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23E32"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＜池袋駅西</w:t>
      </w:r>
      <w:r w:rsidR="00370714">
        <w:rPr>
          <w:rFonts w:ascii="HG丸ｺﾞｼｯｸM-PRO" w:eastAsia="HG丸ｺﾞｼｯｸM-PRO" w:hAnsi="HG丸ｺﾞｼｯｸM-PRO" w:hint="eastAsia"/>
          <w:b/>
          <w:sz w:val="28"/>
          <w:szCs w:val="28"/>
        </w:rPr>
        <w:t>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1C0415" w:rsidRPr="001C0415">
        <w:rPr>
          <w:rFonts w:ascii="HG丸ｺﾞｼｯｸM-PRO" w:eastAsia="HG丸ｺﾞｼｯｸM-PRO" w:hAnsi="HG丸ｺﾞｼｯｸM-PRO" w:hint="eastAsia"/>
          <w:b/>
          <w:sz w:val="28"/>
          <w:szCs w:val="28"/>
        </w:rPr>
        <w:t>池袋駅西口再開発検討区域</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4C6499">
        <w:trPr>
          <w:trHeight w:val="1931"/>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p>
          <w:p w:rsidR="00714692" w:rsidRDefault="00BC4B94" w:rsidP="00303ADC">
            <w:pPr>
              <w:rPr>
                <w:rFonts w:ascii="HG丸ｺﾞｼｯｸM-PRO" w:eastAsia="HG丸ｺﾞｼｯｸM-PRO" w:hAnsi="HG丸ｺﾞｼｯｸM-PRO"/>
                <w:b/>
                <w:sz w:val="22"/>
              </w:rPr>
            </w:pPr>
            <w:r>
              <w:rPr>
                <w:rFonts w:ascii="HG丸ｺﾞｼｯｸM-PRO" w:eastAsia="HG丸ｺﾞｼｯｸM-PRO" w:hAnsi="HG丸ｺﾞｼｯｸM-PRO" w:hint="eastAsia"/>
              </w:rPr>
              <w:t>記載欄</w:t>
            </w:r>
          </w:p>
          <w:p w:rsidR="009141FA" w:rsidRDefault="009141FA" w:rsidP="00303ADC">
            <w:pPr>
              <w:rPr>
                <w:rFonts w:ascii="HG丸ｺﾞｼｯｸM-PRO" w:eastAsia="HG丸ｺﾞｼｯｸM-PRO" w:hAnsi="HG丸ｺﾞｼｯｸM-PRO"/>
                <w:b/>
                <w:sz w:val="22"/>
              </w:rPr>
            </w:pPr>
          </w:p>
          <w:p w:rsidR="001369D9" w:rsidRDefault="001369D9"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1369D9" w:rsidRPr="00855ECA" w:rsidTr="000A3804">
        <w:trPr>
          <w:trHeight w:val="247"/>
        </w:trPr>
        <w:tc>
          <w:tcPr>
            <w:tcW w:w="943" w:type="dxa"/>
            <w:vMerge w:val="restart"/>
            <w:tcBorders>
              <w:top w:val="single" w:sz="12" w:space="0" w:color="auto"/>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○歩行者に圧迫感や威圧感を与えないように努める。</w:t>
            </w:r>
          </w:p>
        </w:tc>
      </w:tr>
      <w:tr w:rsidR="001369D9" w:rsidRPr="00855ECA" w:rsidTr="004C6499">
        <w:trPr>
          <w:trHeight w:val="1465"/>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B533F2">
            <w:pPr>
              <w:rPr>
                <w:rFonts w:ascii="HG丸ｺﾞｼｯｸM-PRO" w:eastAsia="HG丸ｺﾞｼｯｸM-PRO" w:hAnsi="HG丸ｺﾞｼｯｸM-PRO"/>
              </w:rPr>
            </w:pPr>
          </w:p>
          <w:p w:rsidR="001369D9" w:rsidRPr="00855ECA" w:rsidRDefault="001369D9" w:rsidP="00B533F2">
            <w:pPr>
              <w:rPr>
                <w:rFonts w:ascii="HG丸ｺﾞｼｯｸM-PRO" w:eastAsia="HG丸ｺﾞｼｯｸM-PRO" w:hAnsi="HG丸ｺﾞｼｯｸM-PRO"/>
              </w:rPr>
            </w:pPr>
          </w:p>
        </w:tc>
      </w:tr>
      <w:tr w:rsidR="001369D9" w:rsidRPr="00855ECA" w:rsidTr="000A3804">
        <w:trPr>
          <w:trHeight w:val="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1369D9" w:rsidRPr="00855ECA" w:rsidTr="004C6499">
        <w:trPr>
          <w:trHeight w:val="14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044700">
            <w:pPr>
              <w:rPr>
                <w:rFonts w:ascii="HG丸ｺﾞｼｯｸM-PRO" w:eastAsia="HG丸ｺﾞｼｯｸM-PRO" w:hAnsi="HG丸ｺﾞｼｯｸM-PRO"/>
              </w:rPr>
            </w:pPr>
          </w:p>
          <w:p w:rsidR="001369D9" w:rsidRPr="00855ECA" w:rsidRDefault="001369D9" w:rsidP="00044700">
            <w:pPr>
              <w:rPr>
                <w:rFonts w:ascii="HG丸ｺﾞｼｯｸM-PRO" w:eastAsia="HG丸ｺﾞｼｯｸM-PRO" w:hAnsi="HG丸ｺﾞｼｯｸM-PRO"/>
              </w:rPr>
            </w:pPr>
          </w:p>
        </w:tc>
      </w:tr>
      <w:tr w:rsidR="001369D9" w:rsidRPr="00855ECA" w:rsidTr="000A3804">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○敷地内に残すべき景観資源（遺構、樹木、池、湧水等）がある場合には、これを生かした計画とする。</w:t>
            </w:r>
          </w:p>
        </w:tc>
      </w:tr>
      <w:tr w:rsidR="001369D9" w:rsidRPr="00855ECA" w:rsidTr="004C6499">
        <w:trPr>
          <w:trHeight w:val="1538"/>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5A1873">
            <w:pPr>
              <w:rPr>
                <w:rFonts w:ascii="HG丸ｺﾞｼｯｸM-PRO" w:eastAsia="HG丸ｺﾞｼｯｸM-PRO" w:hAnsi="HG丸ｺﾞｼｯｸM-PRO"/>
              </w:rPr>
            </w:pPr>
          </w:p>
          <w:p w:rsidR="001369D9" w:rsidRPr="00855ECA" w:rsidRDefault="001369D9" w:rsidP="005A1873">
            <w:pPr>
              <w:rPr>
                <w:rFonts w:ascii="HG丸ｺﾞｼｯｸM-PRO" w:eastAsia="HG丸ｺﾞｼｯｸM-PRO" w:hAnsi="HG丸ｺﾞｼｯｸM-PRO"/>
              </w:rPr>
            </w:pPr>
          </w:p>
        </w:tc>
      </w:tr>
      <w:tr w:rsidR="001369D9" w:rsidRPr="00855ECA" w:rsidTr="00695DBF">
        <w:trPr>
          <w:trHeight w:val="92"/>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Pr="00855ECA" w:rsidRDefault="001369D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323E32">
              <w:rPr>
                <w:rFonts w:ascii="HG丸ｺﾞｼｯｸM-PRO" w:eastAsia="HG丸ｺﾞｼｯｸM-PRO" w:hAnsi="HG丸ｺﾞｼｯｸM-PRO" w:hint="eastAsia"/>
              </w:rPr>
              <w:t>池袋駅の地下からの出口や、ウイーロード、ビックリガードなどからの人の流れを考慮し、歩行者空間の連続性などに配慮した計画とする。</w:t>
            </w:r>
          </w:p>
        </w:tc>
      </w:tr>
      <w:tr w:rsidR="001369D9" w:rsidRPr="00855ECA" w:rsidTr="004C6499">
        <w:trPr>
          <w:trHeight w:val="1569"/>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1369D9"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351A21">
            <w:pPr>
              <w:rPr>
                <w:rFonts w:ascii="HG丸ｺﾞｼｯｸM-PRO" w:eastAsia="HG丸ｺﾞｼｯｸM-PRO" w:hAnsi="HG丸ｺﾞｼｯｸM-PRO"/>
              </w:rPr>
            </w:pPr>
          </w:p>
          <w:p w:rsidR="001369D9" w:rsidRPr="00855ECA" w:rsidRDefault="001369D9" w:rsidP="00351A21">
            <w:pPr>
              <w:rPr>
                <w:rFonts w:ascii="HG丸ｺﾞｼｯｸM-PRO" w:eastAsia="HG丸ｺﾞｼｯｸM-PRO" w:hAnsi="HG丸ｺﾞｼｯｸM-PRO"/>
              </w:rPr>
            </w:pPr>
          </w:p>
        </w:tc>
      </w:tr>
      <w:tr w:rsidR="001369D9" w:rsidRPr="00855ECA" w:rsidTr="001369D9">
        <w:trPr>
          <w:trHeight w:val="77"/>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9D9"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○室内のイベントや活動を外部へ伝え、にぎわいを演出するよう、低層部の利用を考慮する。</w:t>
            </w:r>
          </w:p>
        </w:tc>
      </w:tr>
      <w:tr w:rsidR="001369D9" w:rsidRPr="00855ECA" w:rsidTr="000B2B80">
        <w:trPr>
          <w:trHeight w:val="1571"/>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73455D">
            <w:pPr>
              <w:ind w:left="210" w:hangingChars="100" w:hanging="210"/>
              <w:rPr>
                <w:rFonts w:ascii="HG丸ｺﾞｼｯｸM-PRO" w:eastAsia="HG丸ｺﾞｼｯｸM-PRO" w:hAnsi="HG丸ｺﾞｼｯｸM-PRO"/>
              </w:rPr>
            </w:pPr>
          </w:p>
          <w:p w:rsidR="001369D9" w:rsidRDefault="001369D9" w:rsidP="0073455D">
            <w:pPr>
              <w:ind w:left="210" w:hangingChars="100" w:hanging="210"/>
              <w:rPr>
                <w:rFonts w:ascii="HG丸ｺﾞｼｯｸM-PRO" w:eastAsia="HG丸ｺﾞｼｯｸM-PRO" w:hAnsi="HG丸ｺﾞｼｯｸM-PRO"/>
              </w:rPr>
            </w:pPr>
          </w:p>
        </w:tc>
      </w:tr>
      <w:tr w:rsidR="00311BC4" w:rsidRPr="00855ECA" w:rsidTr="00311BC4">
        <w:trPr>
          <w:trHeight w:val="699"/>
        </w:trPr>
        <w:tc>
          <w:tcPr>
            <w:tcW w:w="943" w:type="dxa"/>
            <w:vMerge/>
            <w:tcBorders>
              <w:left w:val="single" w:sz="12" w:space="0" w:color="auto"/>
              <w:right w:val="single" w:sz="4" w:space="0" w:color="auto"/>
            </w:tcBorders>
          </w:tcPr>
          <w:p w:rsidR="00311BC4" w:rsidRPr="00855ECA" w:rsidRDefault="00311BC4"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Default="00311BC4" w:rsidP="00311BC4">
            <w:pPr>
              <w:ind w:left="210" w:hangingChars="100" w:hanging="210"/>
              <w:rPr>
                <w:rFonts w:ascii="HG丸ｺﾞｼｯｸM-PRO" w:eastAsia="HG丸ｺﾞｼｯｸM-PRO" w:hAnsi="HG丸ｺﾞｼｯｸM-PRO" w:hint="eastAsia"/>
              </w:rPr>
            </w:pPr>
            <w:r w:rsidRPr="00311BC4">
              <w:rPr>
                <w:rFonts w:ascii="HG丸ｺﾞｼｯｸM-PRO" w:eastAsia="HG丸ｺﾞｼｯｸM-PRO" w:hAnsi="HG丸ｺﾞｼｯｸM-PRO" w:hint="eastAsia"/>
              </w:rPr>
              <w:t>○各施設間の相互の見え方に配慮し、お互いのにぎわいやアクティビティが感じられる配置とする。</w:t>
            </w:r>
          </w:p>
        </w:tc>
      </w:tr>
      <w:tr w:rsidR="00311BC4" w:rsidRPr="00855ECA" w:rsidTr="000B2B80">
        <w:trPr>
          <w:trHeight w:val="1571"/>
        </w:trPr>
        <w:tc>
          <w:tcPr>
            <w:tcW w:w="943" w:type="dxa"/>
            <w:vMerge/>
            <w:tcBorders>
              <w:left w:val="single" w:sz="12" w:space="0" w:color="auto"/>
              <w:right w:val="single" w:sz="4" w:space="0" w:color="auto"/>
            </w:tcBorders>
          </w:tcPr>
          <w:p w:rsidR="00311BC4" w:rsidRPr="00855ECA" w:rsidRDefault="00311BC4"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Default="00311BC4" w:rsidP="001369D9">
            <w:pPr>
              <w:ind w:left="210" w:hangingChars="100" w:hanging="210"/>
              <w:rPr>
                <w:rFonts w:ascii="HG丸ｺﾞｼｯｸM-PRO" w:eastAsia="HG丸ｺﾞｼｯｸM-PRO" w:hAnsi="HG丸ｺﾞｼｯｸM-PRO" w:hint="eastAsia"/>
              </w:rPr>
            </w:pPr>
          </w:p>
        </w:tc>
      </w:tr>
      <w:tr w:rsidR="000B2B80" w:rsidRPr="00855ECA" w:rsidTr="00311BC4">
        <w:trPr>
          <w:trHeight w:val="235"/>
        </w:trPr>
        <w:tc>
          <w:tcPr>
            <w:tcW w:w="943" w:type="dxa"/>
            <w:vMerge/>
            <w:tcBorders>
              <w:left w:val="single" w:sz="12" w:space="0" w:color="auto"/>
              <w:right w:val="single" w:sz="4" w:space="0" w:color="auto"/>
            </w:tcBorders>
          </w:tcPr>
          <w:p w:rsidR="000B2B80" w:rsidRPr="00855ECA" w:rsidRDefault="000B2B80"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B2B80"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○駅及び駅前広場から周辺への視線の抜けや動線のつながりに配慮する。</w:t>
            </w:r>
          </w:p>
        </w:tc>
      </w:tr>
      <w:tr w:rsidR="000B2B80" w:rsidRPr="00855ECA" w:rsidTr="000B2B80">
        <w:trPr>
          <w:trHeight w:val="1274"/>
        </w:trPr>
        <w:tc>
          <w:tcPr>
            <w:tcW w:w="943" w:type="dxa"/>
            <w:vMerge/>
            <w:tcBorders>
              <w:left w:val="single" w:sz="12" w:space="0" w:color="auto"/>
              <w:right w:val="single" w:sz="4" w:space="0" w:color="auto"/>
            </w:tcBorders>
          </w:tcPr>
          <w:p w:rsidR="000B2B80" w:rsidRPr="00855ECA" w:rsidRDefault="000B2B80"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0B2B80" w:rsidRDefault="000B2B80" w:rsidP="000B2B8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0B2B80" w:rsidRDefault="000B2B80" w:rsidP="000B2B80">
            <w:pPr>
              <w:rPr>
                <w:rFonts w:ascii="HG丸ｺﾞｼｯｸM-PRO" w:eastAsia="HG丸ｺﾞｼｯｸM-PRO" w:hAnsi="HG丸ｺﾞｼｯｸM-PRO"/>
              </w:rPr>
            </w:pPr>
          </w:p>
          <w:p w:rsidR="000B2B80" w:rsidRDefault="000B2B80" w:rsidP="001369D9">
            <w:pPr>
              <w:ind w:left="210" w:hangingChars="100" w:hanging="210"/>
              <w:rPr>
                <w:rFonts w:ascii="HG丸ｺﾞｼｯｸM-PRO" w:eastAsia="HG丸ｺﾞｼｯｸM-PRO" w:hAnsi="HG丸ｺﾞｼｯｸM-PRO"/>
              </w:rPr>
            </w:pPr>
          </w:p>
        </w:tc>
      </w:tr>
      <w:tr w:rsidR="00311BC4" w:rsidRPr="00855ECA" w:rsidTr="00311BC4">
        <w:trPr>
          <w:trHeight w:val="77"/>
        </w:trPr>
        <w:tc>
          <w:tcPr>
            <w:tcW w:w="943" w:type="dxa"/>
            <w:vMerge/>
            <w:tcBorders>
              <w:left w:val="single" w:sz="12" w:space="0" w:color="auto"/>
              <w:right w:val="single" w:sz="4" w:space="0" w:color="auto"/>
            </w:tcBorders>
          </w:tcPr>
          <w:p w:rsidR="00311BC4" w:rsidRPr="00855ECA" w:rsidRDefault="00311BC4"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Default="00311BC4" w:rsidP="00311BC4">
            <w:pPr>
              <w:ind w:left="210" w:hangingChars="100" w:hanging="210"/>
              <w:rPr>
                <w:rFonts w:ascii="HG丸ｺﾞｼｯｸM-PRO" w:eastAsia="HG丸ｺﾞｼｯｸM-PRO" w:hAnsi="HG丸ｺﾞｼｯｸM-PRO" w:hint="eastAsia"/>
              </w:rPr>
            </w:pPr>
            <w:r w:rsidRPr="00311BC4">
              <w:rPr>
                <w:rFonts w:ascii="HG丸ｺﾞｼｯｸM-PRO" w:eastAsia="HG丸ｺﾞｼｯｸM-PRO" w:hAnsi="HG丸ｺﾞｼｯｸM-PRO" w:hint="eastAsia"/>
              </w:rPr>
              <w:t>○池袋西口公園に隣接する場合は、池袋西口公園からの空間の広がりを活かすように、建築物の配置を計画する。</w:t>
            </w:r>
          </w:p>
        </w:tc>
      </w:tr>
      <w:tr w:rsidR="00311BC4" w:rsidRPr="00855ECA" w:rsidTr="000B2B80">
        <w:trPr>
          <w:trHeight w:val="1274"/>
        </w:trPr>
        <w:tc>
          <w:tcPr>
            <w:tcW w:w="943" w:type="dxa"/>
            <w:vMerge/>
            <w:tcBorders>
              <w:left w:val="single" w:sz="12" w:space="0" w:color="auto"/>
              <w:right w:val="single" w:sz="4" w:space="0" w:color="auto"/>
            </w:tcBorders>
          </w:tcPr>
          <w:p w:rsidR="00311BC4" w:rsidRPr="00855ECA" w:rsidRDefault="00311BC4"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Default="00311BC4" w:rsidP="000B2B80">
            <w:pPr>
              <w:ind w:left="210" w:hangingChars="100" w:hanging="210"/>
              <w:rPr>
                <w:rFonts w:ascii="HG丸ｺﾞｼｯｸM-PRO" w:eastAsia="HG丸ｺﾞｼｯｸM-PRO" w:hAnsi="HG丸ｺﾞｼｯｸM-PRO" w:hint="eastAsia"/>
              </w:rPr>
            </w:pPr>
          </w:p>
        </w:tc>
      </w:tr>
      <w:tr w:rsidR="001369D9" w:rsidRPr="00855ECA" w:rsidTr="001369D9">
        <w:trPr>
          <w:trHeight w:val="96"/>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9D9"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○駅前広場や池袋西口公園等に建物の顔を向けるとともに、設備置き場や建築物に附帯する屋外階段等は、建築物本体との調和を図るとともに、周囲からの見え方に配慮した配置とする。</w:t>
            </w:r>
          </w:p>
        </w:tc>
      </w:tr>
      <w:tr w:rsidR="001369D9" w:rsidRPr="00855ECA" w:rsidTr="005D3526">
        <w:trPr>
          <w:trHeight w:val="1311"/>
        </w:trPr>
        <w:tc>
          <w:tcPr>
            <w:tcW w:w="943" w:type="dxa"/>
            <w:vMerge/>
            <w:tcBorders>
              <w:left w:val="single" w:sz="12" w:space="0" w:color="auto"/>
              <w:right w:val="single" w:sz="4" w:space="0" w:color="auto"/>
            </w:tcBorders>
          </w:tcPr>
          <w:p w:rsidR="001369D9" w:rsidRPr="00855ECA" w:rsidRDefault="001369D9" w:rsidP="00B533F2">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1369D9" w:rsidRDefault="001369D9" w:rsidP="001369D9">
            <w:pPr>
              <w:rPr>
                <w:rFonts w:ascii="HG丸ｺﾞｼｯｸM-PRO" w:eastAsia="HG丸ｺﾞｼｯｸM-PRO" w:hAnsi="HG丸ｺﾞｼｯｸM-PRO"/>
              </w:rPr>
            </w:pPr>
          </w:p>
        </w:tc>
      </w:tr>
      <w:tr w:rsidR="001369D9" w:rsidRPr="00855ECA" w:rsidTr="000A3804">
        <w:trPr>
          <w:trHeight w:val="180"/>
        </w:trPr>
        <w:tc>
          <w:tcPr>
            <w:tcW w:w="943" w:type="dxa"/>
            <w:vMerge w:val="restart"/>
            <w:tcBorders>
              <w:top w:val="single" w:sz="12" w:space="0" w:color="auto"/>
              <w:left w:val="single" w:sz="12" w:space="0" w:color="auto"/>
              <w:right w:val="single" w:sz="4" w:space="0" w:color="auto"/>
            </w:tcBorders>
          </w:tcPr>
          <w:p w:rsidR="001369D9"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高さ・</w:t>
            </w:r>
          </w:p>
          <w:p w:rsidR="001369D9" w:rsidRPr="00855ECA" w:rsidRDefault="001369D9"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1369D9" w:rsidRPr="00855ECA"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○主要道路や駅前広場、池袋西口公園、オープンスペースなど周辺の見通しがきく場所からの見え方に配慮する。</w:t>
            </w:r>
          </w:p>
        </w:tc>
      </w:tr>
      <w:tr w:rsidR="001369D9" w:rsidRPr="00855ECA" w:rsidTr="005D3526">
        <w:trPr>
          <w:trHeight w:val="1429"/>
        </w:trPr>
        <w:tc>
          <w:tcPr>
            <w:tcW w:w="943" w:type="dxa"/>
            <w:vMerge/>
            <w:tcBorders>
              <w:left w:val="single" w:sz="12" w:space="0" w:color="auto"/>
              <w:right w:val="single" w:sz="4" w:space="0" w:color="auto"/>
            </w:tcBorders>
          </w:tcPr>
          <w:p w:rsidR="001369D9" w:rsidRPr="00855ECA" w:rsidRDefault="001369D9"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1369D9" w:rsidRPr="00855ECA" w:rsidRDefault="001369D9"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C67476">
            <w:pPr>
              <w:rPr>
                <w:rFonts w:ascii="HG丸ｺﾞｼｯｸM-PRO" w:eastAsia="HG丸ｺﾞｼｯｸM-PRO" w:hAnsi="HG丸ｺﾞｼｯｸM-PRO"/>
              </w:rPr>
            </w:pPr>
          </w:p>
          <w:p w:rsidR="001369D9" w:rsidRPr="00855ECA" w:rsidRDefault="001369D9" w:rsidP="00C67476">
            <w:pPr>
              <w:rPr>
                <w:rFonts w:ascii="HG丸ｺﾞｼｯｸM-PRO" w:eastAsia="HG丸ｺﾞｼｯｸM-PRO" w:hAnsi="HG丸ｺﾞｼｯｸM-PRO"/>
              </w:rPr>
            </w:pPr>
          </w:p>
        </w:tc>
      </w:tr>
      <w:tr w:rsidR="000B2B80" w:rsidRPr="00855ECA" w:rsidTr="000B2B80">
        <w:trPr>
          <w:trHeight w:val="397"/>
        </w:trPr>
        <w:tc>
          <w:tcPr>
            <w:tcW w:w="943" w:type="dxa"/>
            <w:vMerge/>
            <w:tcBorders>
              <w:left w:val="single" w:sz="12" w:space="0" w:color="auto"/>
              <w:right w:val="single" w:sz="4" w:space="0" w:color="auto"/>
            </w:tcBorders>
          </w:tcPr>
          <w:p w:rsidR="000B2B80" w:rsidRPr="00855ECA" w:rsidRDefault="000B2B80"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0B2B80" w:rsidRPr="00855ECA"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○高度な都市機能の集積を図るエリアとして、シンボル性やランドマーク性を感じられるスカイラインを形成する。</w:t>
            </w:r>
          </w:p>
        </w:tc>
      </w:tr>
      <w:tr w:rsidR="000B2B80" w:rsidRPr="00855ECA" w:rsidTr="005D3526">
        <w:trPr>
          <w:trHeight w:val="1419"/>
        </w:trPr>
        <w:tc>
          <w:tcPr>
            <w:tcW w:w="943" w:type="dxa"/>
            <w:vMerge/>
            <w:tcBorders>
              <w:left w:val="single" w:sz="12" w:space="0" w:color="auto"/>
              <w:right w:val="single" w:sz="4" w:space="0" w:color="auto"/>
            </w:tcBorders>
          </w:tcPr>
          <w:p w:rsidR="000B2B80" w:rsidRPr="00855ECA" w:rsidRDefault="000B2B80"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12" w:space="0" w:color="auto"/>
              <w:right w:val="single" w:sz="12" w:space="0" w:color="auto"/>
            </w:tcBorders>
          </w:tcPr>
          <w:p w:rsidR="000B2B80" w:rsidRPr="00855ECA" w:rsidRDefault="000B2B80" w:rsidP="000B2B80">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B2B80" w:rsidRDefault="000B2B80" w:rsidP="000B2B80">
            <w:pPr>
              <w:rPr>
                <w:rFonts w:ascii="HG丸ｺﾞｼｯｸM-PRO" w:eastAsia="HG丸ｺﾞｼｯｸM-PRO" w:hAnsi="HG丸ｺﾞｼｯｸM-PRO"/>
              </w:rPr>
            </w:pPr>
          </w:p>
          <w:p w:rsidR="000B2B80" w:rsidRPr="00855ECA" w:rsidRDefault="000B2B80" w:rsidP="00C67476">
            <w:pPr>
              <w:rPr>
                <w:rFonts w:ascii="HG丸ｺﾞｼｯｸM-PRO" w:eastAsia="HG丸ｺﾞｼｯｸM-PRO" w:hAnsi="HG丸ｺﾞｼｯｸM-PRO"/>
              </w:rPr>
            </w:pPr>
          </w:p>
        </w:tc>
      </w:tr>
      <w:tr w:rsidR="007E789E" w:rsidRPr="00855ECA" w:rsidTr="00B47C0C">
        <w:trPr>
          <w:trHeight w:val="257"/>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4C6499">
        <w:trPr>
          <w:trHeight w:val="1293"/>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47C0C" w:rsidRDefault="00B47C0C"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AA3F7B" w:rsidRPr="00855ECA" w:rsidTr="001369D9">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中高層部は、周辺からの眺望を想定し、群としての象徴性と周辺街区との調和に配慮した形態・意匠・色彩とすることで、低層部における歩行者空間のにぎわいが引き立つよう配慮する。</w:t>
            </w:r>
          </w:p>
        </w:tc>
      </w:tr>
      <w:tr w:rsidR="00AA3F7B" w:rsidRPr="00855ECA" w:rsidTr="005D3526">
        <w:trPr>
          <w:trHeight w:val="14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12"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1369D9">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自由学園や立教大学など、歴史的建造物等の背景となる場合、それらからの見え方に鑑み、コントラストを抑えるなど眺望を阻害しないよう配慮する。</w:t>
            </w:r>
          </w:p>
        </w:tc>
      </w:tr>
      <w:tr w:rsidR="007E789E" w:rsidRPr="00855ECA" w:rsidTr="004C6499">
        <w:trPr>
          <w:trHeight w:val="123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壁面のガラスは、反射光が周辺に不快感を与えるものや高彩度となるものを控え、街並みとの調和や周囲の環境への影響に十分配慮する。</w:t>
            </w:r>
          </w:p>
        </w:tc>
      </w:tr>
      <w:tr w:rsidR="007E789E" w:rsidRPr="00855ECA" w:rsidTr="005D3526">
        <w:trPr>
          <w:trHeight w:val="1232"/>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5D3526">
        <w:trPr>
          <w:trHeight w:val="138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5D3526">
        <w:trPr>
          <w:trHeight w:val="1391"/>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建築物に附帯する屋外階段等は、建築物本体との調和を図るとともに、駅前広場や池袋西口公園等の公共空間からの見え方に配慮した外観とする。</w:t>
            </w:r>
          </w:p>
        </w:tc>
      </w:tr>
      <w:tr w:rsidR="007E789E" w:rsidRPr="00855ECA" w:rsidTr="0047190C">
        <w:trPr>
          <w:trHeight w:val="138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9141FA" w:rsidRDefault="009141FA"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屋根・屋上に設備等がある場合は、見えにくい配置とするとともに、建築物と一体的な意匠計画や、目隠しによる修景などを行う。</w:t>
            </w:r>
          </w:p>
        </w:tc>
      </w:tr>
      <w:tr w:rsidR="007E789E" w:rsidRPr="00855ECA" w:rsidTr="0047190C">
        <w:trPr>
          <w:trHeight w:val="138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9141FA" w:rsidRDefault="009141FA"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323E3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3E32" w:rsidRPr="00323E32">
              <w:rPr>
                <w:rFonts w:ascii="HG丸ｺﾞｼｯｸM-PRO" w:eastAsia="HG丸ｺﾞｼｯｸM-PRO" w:hAnsi="HG丸ｺﾞｼｯｸM-PRO" w:hint="eastAsia"/>
              </w:rPr>
              <w:t>住戸部分のベランダ手すり等は、透明ガラスの使用を控えるなど、道路や公園等の公共空間から洗濯物や室外機等が見えないよう配慮する。</w:t>
            </w:r>
          </w:p>
        </w:tc>
      </w:tr>
      <w:tr w:rsidR="007E789E" w:rsidRPr="00855ECA" w:rsidTr="0047190C">
        <w:trPr>
          <w:trHeight w:val="138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323E32" w:rsidRPr="00855ECA" w:rsidTr="009141FA">
        <w:trPr>
          <w:trHeight w:val="77"/>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○閉店時や夜間においても閉鎖的な印象を与えないよう配慮する。</w:t>
            </w:r>
          </w:p>
        </w:tc>
      </w:tr>
      <w:tr w:rsidR="00323E32" w:rsidRPr="00855ECA" w:rsidTr="0047190C">
        <w:trPr>
          <w:trHeight w:val="1309"/>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9141FA" w:rsidRPr="00855ECA" w:rsidRDefault="009141FA" w:rsidP="00323E32">
            <w:pPr>
              <w:ind w:left="210" w:hangingChars="100" w:hanging="210"/>
              <w:rPr>
                <w:rFonts w:ascii="HG丸ｺﾞｼｯｸM-PRO" w:eastAsia="HG丸ｺﾞｼｯｸM-PRO" w:hAnsi="HG丸ｺﾞｼｯｸM-PRO"/>
              </w:rPr>
            </w:pPr>
          </w:p>
        </w:tc>
      </w:tr>
      <w:tr w:rsidR="00323E32" w:rsidRPr="00855ECA" w:rsidTr="009141FA">
        <w:trPr>
          <w:trHeight w:val="284"/>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323E32" w:rsidP="00323E32">
            <w:pPr>
              <w:ind w:left="210" w:hangingChars="100" w:hanging="210"/>
              <w:rPr>
                <w:rFonts w:ascii="HG丸ｺﾞｼｯｸM-PRO" w:eastAsia="HG丸ｺﾞｼｯｸM-PRO" w:hAnsi="HG丸ｺﾞｼｯｸM-PRO"/>
              </w:rPr>
            </w:pPr>
            <w:r w:rsidRPr="00323E32">
              <w:rPr>
                <w:rFonts w:ascii="HG丸ｺﾞｼｯｸM-PRO" w:eastAsia="HG丸ｺﾞｼｯｸM-PRO" w:hAnsi="HG丸ｺﾞｼｯｸM-PRO" w:hint="eastAsia"/>
              </w:rPr>
              <w:t>○道路側の建物内照明は、その漏れ明かりが公共空間の一つの構成要素となるため、周辺の道路や建築物との光の連続性に配慮し、色温度や輝度を適切に設定する。</w:t>
            </w:r>
          </w:p>
        </w:tc>
      </w:tr>
      <w:tr w:rsidR="00323E32" w:rsidRPr="00855ECA" w:rsidTr="005D3526">
        <w:trPr>
          <w:trHeight w:val="1413"/>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rPr>
                <w:rFonts w:ascii="HG丸ｺﾞｼｯｸM-PRO" w:eastAsia="HG丸ｺﾞｼｯｸM-PRO" w:hAnsi="HG丸ｺﾞｼｯｸM-PRO"/>
              </w:rPr>
            </w:pPr>
          </w:p>
          <w:p w:rsidR="00323E32" w:rsidRPr="00855ECA" w:rsidRDefault="00323E32" w:rsidP="009141FA">
            <w:pPr>
              <w:ind w:left="210" w:hangingChars="100" w:hanging="210"/>
              <w:rPr>
                <w:rFonts w:ascii="HG丸ｺﾞｼｯｸM-PRO" w:eastAsia="HG丸ｺﾞｼｯｸM-PRO" w:hAnsi="HG丸ｺﾞｼｯｸM-PRO"/>
              </w:rPr>
            </w:pPr>
          </w:p>
        </w:tc>
      </w:tr>
      <w:tr w:rsidR="00323E32" w:rsidRPr="00855ECA" w:rsidTr="009141FA">
        <w:trPr>
          <w:trHeight w:val="931"/>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23E32"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○色彩は、「⑤色彩基準（池袋駅西口周辺景観形成特別地区）」に適合することはもとより、「色彩の定性的基準」に基づき周辺との関係性に十分に配慮した上で良好な街並みを形成する配色とする。</w:t>
            </w:r>
          </w:p>
        </w:tc>
      </w:tr>
      <w:tr w:rsidR="009141FA" w:rsidRPr="00855ECA" w:rsidTr="005D3526">
        <w:trPr>
          <w:trHeight w:val="1364"/>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429"/>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○建築計画に際し、池袋で育まれてきた歴史的な文脈を踏まえ計画する。</w:t>
            </w:r>
          </w:p>
        </w:tc>
      </w:tr>
      <w:tr w:rsidR="009141FA" w:rsidRPr="00855ECA" w:rsidTr="005D3526">
        <w:trPr>
          <w:trHeight w:val="1323"/>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9141FA" w:rsidRDefault="009141FA" w:rsidP="009141F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Default="009141FA"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9141FA" w:rsidRPr="00855ECA" w:rsidTr="009141FA">
        <w:trPr>
          <w:trHeight w:val="77"/>
        </w:trPr>
        <w:tc>
          <w:tcPr>
            <w:tcW w:w="943" w:type="dxa"/>
            <w:vMerge/>
            <w:tcBorders>
              <w:left w:val="single" w:sz="12" w:space="0" w:color="auto"/>
              <w:right w:val="single" w:sz="4" w:space="0" w:color="auto"/>
            </w:tcBorders>
          </w:tcPr>
          <w:p w:rsidR="009141FA" w:rsidRPr="00855ECA" w:rsidRDefault="009141FA"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9141FA" w:rsidRPr="009141FA"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○東京芸術劇場や周辺施設等の形態やデザインを活かし、隣接する建築物と協調して拠点としての特徴を創出するよう配慮する。</w:t>
            </w:r>
          </w:p>
        </w:tc>
      </w:tr>
      <w:tr w:rsidR="00323E32" w:rsidRPr="00855ECA" w:rsidTr="00C5127C">
        <w:trPr>
          <w:trHeight w:val="1516"/>
        </w:trPr>
        <w:tc>
          <w:tcPr>
            <w:tcW w:w="943" w:type="dxa"/>
            <w:vMerge/>
            <w:tcBorders>
              <w:left w:val="single" w:sz="12" w:space="0" w:color="auto"/>
              <w:right w:val="single" w:sz="4" w:space="0" w:color="auto"/>
            </w:tcBorders>
          </w:tcPr>
          <w:p w:rsidR="00323E32" w:rsidRPr="00855ECA" w:rsidRDefault="00323E32"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1369D9" w:rsidRDefault="001369D9" w:rsidP="001369D9">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1369D9" w:rsidRDefault="001369D9" w:rsidP="001369D9">
            <w:pPr>
              <w:rPr>
                <w:rFonts w:ascii="HG丸ｺﾞｼｯｸM-PRO" w:eastAsia="HG丸ｺﾞｼｯｸM-PRO" w:hAnsi="HG丸ｺﾞｼｯｸM-PRO"/>
              </w:rPr>
            </w:pPr>
          </w:p>
          <w:p w:rsidR="009141FA" w:rsidRPr="00855ECA" w:rsidRDefault="009141FA" w:rsidP="001369D9">
            <w:pPr>
              <w:rPr>
                <w:rFonts w:ascii="HG丸ｺﾞｼｯｸM-PRO" w:eastAsia="HG丸ｺﾞｼｯｸM-PRO" w:hAnsi="HG丸ｺﾞｼｯｸM-PRO"/>
              </w:rPr>
            </w:pPr>
          </w:p>
        </w:tc>
      </w:tr>
      <w:tr w:rsidR="00311BC4" w:rsidRPr="00855ECA" w:rsidTr="00311BC4">
        <w:trPr>
          <w:trHeight w:val="738"/>
        </w:trPr>
        <w:tc>
          <w:tcPr>
            <w:tcW w:w="943" w:type="dxa"/>
            <w:vMerge/>
            <w:tcBorders>
              <w:left w:val="single" w:sz="12" w:space="0" w:color="auto"/>
              <w:right w:val="single" w:sz="4" w:space="0" w:color="auto"/>
            </w:tcBorders>
          </w:tcPr>
          <w:p w:rsidR="00311BC4" w:rsidRPr="00855ECA" w:rsidRDefault="00311BC4"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Pr="00855ECA" w:rsidRDefault="00311BC4" w:rsidP="00311BC4">
            <w:pPr>
              <w:ind w:left="210" w:hangingChars="100" w:hanging="210"/>
              <w:rPr>
                <w:rFonts w:ascii="HG丸ｺﾞｼｯｸM-PRO" w:eastAsia="HG丸ｺﾞｼｯｸM-PRO" w:hAnsi="HG丸ｺﾞｼｯｸM-PRO" w:hint="eastAsia"/>
              </w:rPr>
            </w:pPr>
            <w:r w:rsidRPr="00311BC4">
              <w:rPr>
                <w:rFonts w:ascii="HG丸ｺﾞｼｯｸM-PRO" w:eastAsia="HG丸ｺﾞｼｯｸM-PRO" w:hAnsi="HG丸ｺﾞｼｯｸM-PRO" w:hint="eastAsia"/>
              </w:rPr>
              <w:t>○建築物正面だけでなく、公共空間から見える側面や背面のデザインも工夫するなど、周辺のにぎわいに配慮した形態・意匠とする。</w:t>
            </w:r>
          </w:p>
        </w:tc>
      </w:tr>
      <w:tr w:rsidR="00311BC4" w:rsidRPr="00855ECA" w:rsidTr="00C5127C">
        <w:trPr>
          <w:trHeight w:val="1516"/>
        </w:trPr>
        <w:tc>
          <w:tcPr>
            <w:tcW w:w="943" w:type="dxa"/>
            <w:vMerge/>
            <w:tcBorders>
              <w:left w:val="single" w:sz="12" w:space="0" w:color="auto"/>
              <w:right w:val="single" w:sz="4" w:space="0" w:color="auto"/>
            </w:tcBorders>
          </w:tcPr>
          <w:p w:rsidR="00311BC4" w:rsidRPr="00855ECA" w:rsidRDefault="00311BC4"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Pr="00855ECA" w:rsidRDefault="00311BC4" w:rsidP="001369D9">
            <w:pPr>
              <w:rPr>
                <w:rFonts w:ascii="HG丸ｺﾞｼｯｸM-PRO" w:eastAsia="HG丸ｺﾞｼｯｸM-PRO" w:hAnsi="HG丸ｺﾞｼｯｸM-PRO" w:hint="eastAsia"/>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○壁面の位置ならびに店舗開口部の位置や形態などは、オープンスペースや歩道との連続性に配慮し、室内の活動が外部に伝わるよう工夫することで、まちのにぎわいを創出する計画とする。</w:t>
            </w:r>
          </w:p>
        </w:tc>
      </w:tr>
      <w:tr w:rsidR="007E789E" w:rsidRPr="00855ECA" w:rsidTr="005D3526">
        <w:trPr>
          <w:trHeight w:val="125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9141FA">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9141FA">
            <w:pPr>
              <w:ind w:left="210" w:hangingChars="100" w:hanging="210"/>
              <w:rPr>
                <w:rFonts w:ascii="HG丸ｺﾞｼｯｸM-PRO" w:eastAsia="HG丸ｺﾞｼｯｸM-PRO" w:hAnsi="HG丸ｺﾞｼｯｸM-PRO"/>
              </w:rPr>
            </w:pPr>
          </w:p>
          <w:p w:rsidR="009141FA" w:rsidRPr="00855ECA" w:rsidRDefault="009141FA" w:rsidP="009141FA">
            <w:pPr>
              <w:ind w:left="210" w:hangingChars="100" w:hanging="210"/>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311BC4" w:rsidP="00311BC4">
            <w:pPr>
              <w:ind w:left="210" w:hangingChars="100" w:hanging="210"/>
              <w:rPr>
                <w:rFonts w:ascii="HG丸ｺﾞｼｯｸM-PRO" w:eastAsia="HG丸ｺﾞｼｯｸM-PRO" w:hAnsi="HG丸ｺﾞｼｯｸM-PRO"/>
              </w:rPr>
            </w:pPr>
            <w:r w:rsidRPr="00311BC4">
              <w:rPr>
                <w:rFonts w:ascii="HG丸ｺﾞｼｯｸM-PRO" w:eastAsia="HG丸ｺﾞｼｯｸM-PRO" w:hAnsi="HG丸ｺﾞｼｯｸM-PRO" w:hint="eastAsia"/>
              </w:rPr>
              <w:t>○外構計画に際し、池袋で育まれてきた歴史的な文脈を踏まえ計画する。</w:t>
            </w:r>
          </w:p>
        </w:tc>
      </w:tr>
      <w:tr w:rsidR="004B4CB4" w:rsidRPr="00855ECA" w:rsidTr="00311BC4">
        <w:trPr>
          <w:trHeight w:val="1416"/>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311BC4" w:rsidRPr="00855ECA" w:rsidTr="00311BC4">
        <w:trPr>
          <w:trHeight w:val="600"/>
        </w:trPr>
        <w:tc>
          <w:tcPr>
            <w:tcW w:w="943" w:type="dxa"/>
            <w:vMerge/>
            <w:tcBorders>
              <w:left w:val="single" w:sz="12" w:space="0" w:color="auto"/>
              <w:right w:val="single" w:sz="4" w:space="0" w:color="auto"/>
            </w:tcBorders>
          </w:tcPr>
          <w:p w:rsidR="00311BC4" w:rsidRPr="00855ECA" w:rsidRDefault="00311BC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311BC4" w:rsidRPr="00855ECA" w:rsidRDefault="00311BC4" w:rsidP="00311BC4">
            <w:pPr>
              <w:ind w:left="210" w:hangingChars="100" w:hanging="210"/>
              <w:rPr>
                <w:rFonts w:ascii="HG丸ｺﾞｼｯｸM-PRO" w:eastAsia="HG丸ｺﾞｼｯｸM-PRO" w:hAnsi="HG丸ｺﾞｼｯｸM-PRO" w:hint="eastAsia"/>
              </w:rPr>
            </w:pPr>
            <w:r w:rsidRPr="00311BC4">
              <w:rPr>
                <w:rFonts w:ascii="HG丸ｺﾞｼｯｸM-PRO" w:eastAsia="HG丸ｺﾞｼｯｸM-PRO" w:hAnsi="HG丸ｺﾞｼｯｸM-PRO" w:hint="eastAsia"/>
              </w:rPr>
              <w:t>○外構計画は、駅前や地下からの地上出入口からの人の流れを考慮し、歩行者空間や滞留空間を創出するように配慮する。</w:t>
            </w:r>
          </w:p>
        </w:tc>
      </w:tr>
      <w:tr w:rsidR="00311BC4" w:rsidRPr="00855ECA" w:rsidTr="00311BC4">
        <w:trPr>
          <w:trHeight w:val="1416"/>
        </w:trPr>
        <w:tc>
          <w:tcPr>
            <w:tcW w:w="943" w:type="dxa"/>
            <w:vMerge/>
            <w:tcBorders>
              <w:left w:val="single" w:sz="12" w:space="0" w:color="auto"/>
              <w:right w:val="single" w:sz="4" w:space="0" w:color="auto"/>
            </w:tcBorders>
          </w:tcPr>
          <w:p w:rsidR="00311BC4" w:rsidRPr="00855ECA" w:rsidRDefault="00311BC4"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311BC4" w:rsidRPr="00855ECA" w:rsidRDefault="00311BC4" w:rsidP="00311BC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311BC4" w:rsidRDefault="00311BC4" w:rsidP="00311BC4">
            <w:pPr>
              <w:rPr>
                <w:rFonts w:ascii="HG丸ｺﾞｼｯｸM-PRO" w:eastAsia="HG丸ｺﾞｼｯｸM-PRO" w:hAnsi="HG丸ｺﾞｼｯｸM-PRO"/>
              </w:rPr>
            </w:pPr>
          </w:p>
          <w:p w:rsidR="00311BC4" w:rsidRPr="00855ECA" w:rsidRDefault="00311BC4" w:rsidP="00C67476">
            <w:pPr>
              <w:rPr>
                <w:rFonts w:ascii="HG丸ｺﾞｼｯｸM-PRO" w:eastAsia="HG丸ｺﾞｼｯｸM-PRO" w:hAnsi="HG丸ｺﾞｼｯｸM-PRO" w:hint="eastAsia"/>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AF0F38" w:rsidP="00AF0F38">
            <w:pPr>
              <w:ind w:left="210" w:hangingChars="100" w:hanging="210"/>
              <w:rPr>
                <w:rFonts w:ascii="HG丸ｺﾞｼｯｸM-PRO" w:eastAsia="HG丸ｺﾞｼｯｸM-PRO" w:hAnsi="HG丸ｺﾞｼｯｸM-PRO"/>
              </w:rPr>
            </w:pPr>
            <w:r w:rsidRPr="00AF0F38">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p>
        </w:tc>
      </w:tr>
      <w:tr w:rsidR="004B4CB4" w:rsidRPr="00855ECA" w:rsidTr="005D3526">
        <w:trPr>
          <w:trHeight w:val="153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9141FA" w:rsidRPr="00855ECA" w:rsidRDefault="009141FA"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○庇の設置など、歩道に面するオープンスペースを中心に、人々の快適性を高める歩行者空間の確保に配慮する。</w:t>
            </w:r>
          </w:p>
        </w:tc>
      </w:tr>
      <w:tr w:rsidR="001361CF" w:rsidRPr="00855ECA" w:rsidTr="005D3526">
        <w:trPr>
          <w:trHeight w:val="1405"/>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9141FA" w:rsidRDefault="009141FA" w:rsidP="00EB0C6F">
            <w:pPr>
              <w:ind w:left="210" w:hangingChars="100" w:hanging="210"/>
              <w:rPr>
                <w:rFonts w:ascii="HG丸ｺﾞｼｯｸM-PRO" w:eastAsia="HG丸ｺﾞｼｯｸM-PRO" w:hAnsi="HG丸ｺﾞｼｯｸM-PRO"/>
              </w:rPr>
            </w:pPr>
          </w:p>
          <w:p w:rsidR="0047190C" w:rsidRPr="001361CF" w:rsidRDefault="0047190C" w:rsidP="0047190C">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9141FA" w:rsidP="009141FA">
            <w:pPr>
              <w:ind w:left="210" w:hangingChars="100" w:hanging="210"/>
              <w:rPr>
                <w:rFonts w:ascii="HG丸ｺﾞｼｯｸM-PRO" w:eastAsia="HG丸ｺﾞｼｯｸM-PRO" w:hAnsi="HG丸ｺﾞｼｯｸM-PRO"/>
              </w:rPr>
            </w:pPr>
            <w:r w:rsidRPr="009141FA">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p>
        </w:tc>
      </w:tr>
      <w:tr w:rsidR="004B4CB4" w:rsidRPr="00855ECA" w:rsidTr="005D3526">
        <w:trPr>
          <w:trHeight w:val="1523"/>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9141FA" w:rsidRPr="00855ECA" w:rsidRDefault="009141FA"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7A0D23" w:rsidP="007A0D23">
            <w:pPr>
              <w:ind w:left="210" w:hangingChars="100" w:hanging="210"/>
              <w:rPr>
                <w:rFonts w:ascii="HG丸ｺﾞｼｯｸM-PRO" w:eastAsia="HG丸ｺﾞｼｯｸM-PRO" w:hAnsi="HG丸ｺﾞｼｯｸM-PRO"/>
              </w:rPr>
            </w:pPr>
            <w:r w:rsidRPr="007A0D23">
              <w:rPr>
                <w:rFonts w:ascii="HG丸ｺﾞｼｯｸM-PRO" w:eastAsia="HG丸ｺﾞｼｯｸM-PRO" w:hAnsi="HG丸ｺﾞｼｯｸM-PRO" w:hint="eastAsia"/>
              </w:rPr>
              <w:t>○池袋駅西口駅前に面して、建築物の形態や意匠を活かしたライトアップを行うなど、来街者を出迎える面的な光の演出に配慮する。</w:t>
            </w:r>
          </w:p>
        </w:tc>
      </w:tr>
      <w:tr w:rsidR="002036CC" w:rsidRPr="00855ECA" w:rsidTr="005D3526">
        <w:trPr>
          <w:trHeight w:val="1513"/>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7A0D23" w:rsidP="007A0D23">
            <w:pPr>
              <w:ind w:left="210" w:hangingChars="100" w:hanging="210"/>
              <w:rPr>
                <w:rFonts w:ascii="HG丸ｺﾞｼｯｸM-PRO" w:eastAsia="HG丸ｺﾞｼｯｸM-PRO" w:hAnsi="HG丸ｺﾞｼｯｸM-PRO"/>
              </w:rPr>
            </w:pPr>
            <w:r w:rsidRPr="007A0D23">
              <w:rPr>
                <w:rFonts w:ascii="HG丸ｺﾞｼｯｸM-PRO" w:eastAsia="HG丸ｺﾞｼｯｸM-PRO" w:hAnsi="HG丸ｺﾞｼｯｸM-PRO" w:hint="eastAsia"/>
              </w:rPr>
              <w:t>○池袋西口公園のグローバルリングや東京芸術劇場への導入空間として、光の連続性や一体感に</w:t>
            </w:r>
            <w:r w:rsidRPr="007A0D23">
              <w:rPr>
                <w:rFonts w:ascii="HG丸ｺﾞｼｯｸM-PRO" w:eastAsia="HG丸ｺﾞｼｯｸM-PRO" w:hAnsi="HG丸ｺﾞｼｯｸM-PRO" w:hint="eastAsia"/>
              </w:rPr>
              <w:lastRenderedPageBreak/>
              <w:t>配慮する。</w:t>
            </w:r>
          </w:p>
        </w:tc>
      </w:tr>
      <w:tr w:rsidR="004B4CB4" w:rsidRPr="00855ECA" w:rsidTr="005D3526">
        <w:trPr>
          <w:trHeight w:val="1596"/>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B47C0C" w:rsidRPr="00855ECA" w:rsidTr="007F57B8">
        <w:trPr>
          <w:trHeight w:val="240"/>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47C0C" w:rsidRDefault="007A0D23" w:rsidP="007A0D23">
            <w:pPr>
              <w:ind w:left="210" w:hangingChars="100" w:hanging="210"/>
              <w:rPr>
                <w:rFonts w:ascii="HG丸ｺﾞｼｯｸM-PRO" w:eastAsia="HG丸ｺﾞｼｯｸM-PRO" w:hAnsi="HG丸ｺﾞｼｯｸM-PRO"/>
              </w:rPr>
            </w:pPr>
            <w:r w:rsidRPr="007A0D23">
              <w:rPr>
                <w:rFonts w:ascii="HG丸ｺﾞｼｯｸM-PRO" w:eastAsia="HG丸ｺﾞｼｯｸM-PRO" w:hAnsi="HG丸ｺﾞｼｯｸM-PRO" w:hint="eastAsia"/>
              </w:rPr>
              <w:t>○並木ならびに池袋西口公園など周辺のみどりとの連続性を考慮し、敷地や建築物を緑化する。</w:t>
            </w:r>
          </w:p>
        </w:tc>
      </w:tr>
      <w:tr w:rsidR="00B47C0C" w:rsidRPr="00855ECA" w:rsidTr="007F57B8">
        <w:trPr>
          <w:trHeight w:val="1325"/>
        </w:trPr>
        <w:tc>
          <w:tcPr>
            <w:tcW w:w="943" w:type="dxa"/>
            <w:vMerge/>
            <w:tcBorders>
              <w:left w:val="single" w:sz="12" w:space="0" w:color="auto"/>
              <w:right w:val="single" w:sz="4" w:space="0" w:color="auto"/>
            </w:tcBorders>
          </w:tcPr>
          <w:p w:rsidR="00B47C0C" w:rsidRPr="00855ECA" w:rsidRDefault="00B47C0C"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B47C0C" w:rsidRDefault="007F57B8"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F57B8" w:rsidRDefault="007F57B8" w:rsidP="001450B9">
            <w:pPr>
              <w:ind w:left="210" w:hangingChars="100" w:hanging="210"/>
              <w:rPr>
                <w:rFonts w:ascii="HG丸ｺﾞｼｯｸM-PRO" w:eastAsia="HG丸ｺﾞｼｯｸM-PRO" w:hAnsi="HG丸ｺﾞｼｯｸM-PRO"/>
              </w:rPr>
            </w:pPr>
          </w:p>
          <w:p w:rsidR="007F57B8" w:rsidRPr="007F57B8" w:rsidRDefault="007F57B8" w:rsidP="001450B9">
            <w:pPr>
              <w:ind w:left="210" w:hangingChars="100" w:hanging="210"/>
              <w:rPr>
                <w:rFonts w:ascii="HG丸ｺﾞｼｯｸM-PRO" w:eastAsia="HG丸ｺﾞｼｯｸM-PRO" w:hAnsi="HG丸ｺﾞｼｯｸM-PRO"/>
              </w:rPr>
            </w:pPr>
            <w:bookmarkStart w:id="0" w:name="_GoBack"/>
            <w:bookmarkEnd w:id="0"/>
          </w:p>
        </w:tc>
      </w:tr>
      <w:tr w:rsidR="001361CF" w:rsidRPr="00855ECA" w:rsidTr="007F57B8">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AF0F38" w:rsidP="00AF0F38">
            <w:pPr>
              <w:ind w:left="210" w:hangingChars="100" w:hanging="210"/>
              <w:rPr>
                <w:rFonts w:ascii="HG丸ｺﾞｼｯｸM-PRO" w:eastAsia="HG丸ｺﾞｼｯｸM-PRO" w:hAnsi="HG丸ｺﾞｼｯｸM-PRO"/>
              </w:rPr>
            </w:pPr>
            <w:r w:rsidRPr="00AF0F38">
              <w:rPr>
                <w:rFonts w:ascii="HG丸ｺﾞｼｯｸM-PRO" w:eastAsia="HG丸ｺﾞｼｯｸM-PRO" w:hAnsi="HG丸ｺﾞｼｯｸM-PRO" w:hint="eastAsia"/>
              </w:rPr>
              <w:t>○緑化にあたり、並木との連続性を考慮するとともに、樹種の選定や樹木の配置等は継続的な維持管理が可能な計画とする。</w:t>
            </w:r>
          </w:p>
        </w:tc>
      </w:tr>
      <w:tr w:rsidR="004B4CB4" w:rsidRPr="00855ECA" w:rsidTr="000B2B80">
        <w:trPr>
          <w:trHeight w:val="1383"/>
        </w:trPr>
        <w:tc>
          <w:tcPr>
            <w:tcW w:w="943" w:type="dxa"/>
            <w:vMerge/>
            <w:tcBorders>
              <w:left w:val="single" w:sz="12" w:space="0" w:color="auto"/>
              <w:bottom w:val="dashSmallGap" w:sz="4"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dashSmallGap"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18" w:rsidRDefault="00FD0D18" w:rsidP="00267434">
      <w:r>
        <w:separator/>
      </w:r>
    </w:p>
  </w:endnote>
  <w:endnote w:type="continuationSeparator" w:id="0">
    <w:p w:rsidR="00FD0D18" w:rsidRDefault="00FD0D18"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18" w:rsidRDefault="00FD0D18" w:rsidP="00267434">
      <w:r>
        <w:separator/>
      </w:r>
    </w:p>
  </w:footnote>
  <w:footnote w:type="continuationSeparator" w:id="0">
    <w:p w:rsidR="00FD0D18" w:rsidRDefault="00FD0D18"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2B80"/>
    <w:rsid w:val="000B30C2"/>
    <w:rsid w:val="000B63AF"/>
    <w:rsid w:val="000B65BA"/>
    <w:rsid w:val="000C007C"/>
    <w:rsid w:val="000C28C2"/>
    <w:rsid w:val="000C5233"/>
    <w:rsid w:val="000D2D9B"/>
    <w:rsid w:val="000E220B"/>
    <w:rsid w:val="000E3C2D"/>
    <w:rsid w:val="000E3D10"/>
    <w:rsid w:val="000F630D"/>
    <w:rsid w:val="000F6782"/>
    <w:rsid w:val="000F74F0"/>
    <w:rsid w:val="001012A6"/>
    <w:rsid w:val="00103B93"/>
    <w:rsid w:val="001064F4"/>
    <w:rsid w:val="00115B1D"/>
    <w:rsid w:val="00117EA6"/>
    <w:rsid w:val="00120849"/>
    <w:rsid w:val="001235E6"/>
    <w:rsid w:val="001237A6"/>
    <w:rsid w:val="00125B43"/>
    <w:rsid w:val="001279EF"/>
    <w:rsid w:val="00127A87"/>
    <w:rsid w:val="001361CF"/>
    <w:rsid w:val="001369D9"/>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C0415"/>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56EAD"/>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1BC4"/>
    <w:rsid w:val="00315338"/>
    <w:rsid w:val="00316B8A"/>
    <w:rsid w:val="00322407"/>
    <w:rsid w:val="00323E32"/>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190C"/>
    <w:rsid w:val="00472B22"/>
    <w:rsid w:val="00472F53"/>
    <w:rsid w:val="004732FA"/>
    <w:rsid w:val="00473604"/>
    <w:rsid w:val="004926DC"/>
    <w:rsid w:val="004A11E2"/>
    <w:rsid w:val="004A1E36"/>
    <w:rsid w:val="004B0D2B"/>
    <w:rsid w:val="004B0EB1"/>
    <w:rsid w:val="004B4CB4"/>
    <w:rsid w:val="004C24AB"/>
    <w:rsid w:val="004C5416"/>
    <w:rsid w:val="004C629B"/>
    <w:rsid w:val="004C6499"/>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3526"/>
    <w:rsid w:val="005D5994"/>
    <w:rsid w:val="005D5A60"/>
    <w:rsid w:val="005D79EF"/>
    <w:rsid w:val="005E1F01"/>
    <w:rsid w:val="005E252C"/>
    <w:rsid w:val="005E7378"/>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6F51FB"/>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0D23"/>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7B8"/>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314"/>
    <w:rsid w:val="008E5CE8"/>
    <w:rsid w:val="008F1C63"/>
    <w:rsid w:val="008F3CE6"/>
    <w:rsid w:val="00901406"/>
    <w:rsid w:val="00904021"/>
    <w:rsid w:val="009141FA"/>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42F6"/>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AF3"/>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0F38"/>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47C0C"/>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C4B94"/>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127C"/>
    <w:rsid w:val="00C55726"/>
    <w:rsid w:val="00C57968"/>
    <w:rsid w:val="00C63310"/>
    <w:rsid w:val="00C6694C"/>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623A8"/>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05D8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4766"/>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0D18"/>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423BD-1786-45EC-897B-8EAFC5CF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235</cp:revision>
  <cp:lastPrinted>2017-07-20T07:40:00Z</cp:lastPrinted>
  <dcterms:created xsi:type="dcterms:W3CDTF">2017-07-28T04:31:00Z</dcterms:created>
  <dcterms:modified xsi:type="dcterms:W3CDTF">2021-05-28T01:40:00Z</dcterms:modified>
</cp:coreProperties>
</file>