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D9B3D" w14:textId="321F20F6" w:rsidR="00E42739" w:rsidRPr="00011A83" w:rsidRDefault="002E2058" w:rsidP="00B15487">
      <w:pPr>
        <w:spacing w:line="0" w:lineRule="atLeast"/>
        <w:jc w:val="center"/>
        <w:rPr>
          <w:rFonts w:asciiTheme="majorEastAsia" w:eastAsiaTheme="majorEastAsia" w:hAnsiTheme="majorEastAsia"/>
          <w:b/>
          <w:bCs/>
          <w:sz w:val="28"/>
          <w:szCs w:val="28"/>
        </w:rPr>
      </w:pPr>
      <w:r w:rsidRPr="00011A83">
        <w:rPr>
          <w:rFonts w:asciiTheme="majorEastAsia" w:eastAsiaTheme="majorEastAsia" w:hAnsiTheme="majorEastAsia" w:hint="eastAsia"/>
          <w:b/>
          <w:bCs/>
          <w:sz w:val="28"/>
          <w:szCs w:val="28"/>
        </w:rPr>
        <w:t>令和</w:t>
      </w:r>
      <w:r w:rsidR="000258F3" w:rsidRPr="00011A83">
        <w:rPr>
          <w:rFonts w:asciiTheme="majorEastAsia" w:eastAsiaTheme="majorEastAsia" w:hAnsiTheme="majorEastAsia" w:hint="eastAsia"/>
          <w:b/>
          <w:bCs/>
          <w:sz w:val="28"/>
          <w:szCs w:val="28"/>
        </w:rPr>
        <w:t>8</w:t>
      </w:r>
      <w:r w:rsidRPr="00011A83">
        <w:rPr>
          <w:rFonts w:asciiTheme="majorEastAsia" w:eastAsiaTheme="majorEastAsia" w:hAnsiTheme="majorEastAsia" w:hint="eastAsia"/>
          <w:b/>
          <w:bCs/>
          <w:sz w:val="28"/>
          <w:szCs w:val="28"/>
        </w:rPr>
        <w:t>年度「介護予防ケアマネジメント・介護予防支援計画作成研修</w:t>
      </w:r>
      <w:r w:rsidR="00407FDD" w:rsidRPr="00011A83">
        <w:rPr>
          <w:rFonts w:asciiTheme="majorEastAsia" w:eastAsiaTheme="majorEastAsia" w:hAnsiTheme="majorEastAsia" w:hint="eastAsia"/>
          <w:b/>
          <w:bCs/>
          <w:sz w:val="28"/>
          <w:szCs w:val="28"/>
        </w:rPr>
        <w:t>」</w:t>
      </w:r>
    </w:p>
    <w:p w14:paraId="14A61AC6" w14:textId="30C78F93" w:rsidR="000258F3" w:rsidRPr="0002542C" w:rsidRDefault="0002542C" w:rsidP="000258F3">
      <w:pPr>
        <w:spacing w:line="0" w:lineRule="atLeast"/>
        <w:jc w:val="center"/>
        <w:rPr>
          <w:rFonts w:asciiTheme="majorEastAsia" w:eastAsiaTheme="majorEastAsia" w:hAnsiTheme="majorEastAsia"/>
          <w:b/>
          <w:bCs/>
          <w:sz w:val="22"/>
          <w:u w:val="single"/>
        </w:rPr>
      </w:pPr>
      <w:r>
        <w:rPr>
          <w:rFonts w:asciiTheme="majorEastAsia" w:eastAsiaTheme="majorEastAsia" w:hAnsiTheme="majorEastAsia" w:hint="eastAsia"/>
          <w:b/>
          <w:bCs/>
          <w:sz w:val="28"/>
          <w:szCs w:val="28"/>
        </w:rPr>
        <w:t xml:space="preserve">　</w:t>
      </w:r>
      <w:r w:rsidR="002E2058" w:rsidRPr="00B15487">
        <w:rPr>
          <w:rFonts w:asciiTheme="majorEastAsia" w:eastAsiaTheme="majorEastAsia" w:hAnsiTheme="majorEastAsia" w:hint="eastAsia"/>
          <w:b/>
          <w:bCs/>
          <w:sz w:val="28"/>
          <w:szCs w:val="28"/>
        </w:rPr>
        <w:t>確認テスト</w:t>
      </w:r>
    </w:p>
    <w:p w14:paraId="4FB0A132" w14:textId="77777777" w:rsidR="000258F3" w:rsidRPr="000258F3" w:rsidRDefault="000258F3" w:rsidP="000258F3">
      <w:pPr>
        <w:spacing w:line="0" w:lineRule="atLeast"/>
        <w:jc w:val="center"/>
        <w:rPr>
          <w:rFonts w:asciiTheme="majorEastAsia" w:eastAsiaTheme="majorEastAsia" w:hAnsiTheme="majorEastAsia"/>
          <w:b/>
          <w:bCs/>
          <w:sz w:val="28"/>
          <w:szCs w:val="28"/>
        </w:rPr>
      </w:pPr>
    </w:p>
    <w:p w14:paraId="42A1D94B" w14:textId="084F3126" w:rsidR="002E2058" w:rsidRPr="000258F3" w:rsidRDefault="002E2058" w:rsidP="000258F3">
      <w:pPr>
        <w:spacing w:line="0" w:lineRule="atLeast"/>
        <w:ind w:firstLineChars="100" w:firstLine="220"/>
        <w:rPr>
          <w:rFonts w:asciiTheme="majorEastAsia" w:eastAsiaTheme="majorEastAsia" w:hAnsiTheme="majorEastAsia"/>
          <w:sz w:val="22"/>
          <w:szCs w:val="24"/>
        </w:rPr>
      </w:pPr>
      <w:r w:rsidRPr="00E42739">
        <w:rPr>
          <w:rFonts w:asciiTheme="majorEastAsia" w:eastAsiaTheme="majorEastAsia" w:hAnsiTheme="majorEastAsia" w:hint="eastAsia"/>
          <w:sz w:val="22"/>
          <w:szCs w:val="24"/>
        </w:rPr>
        <w:t>問題の記述（内容）について、正しいか誤っているかを判断し、正しければ〇、誤っていれば×のどちらかひとつを解答欄に記入してください。</w:t>
      </w:r>
    </w:p>
    <w:tbl>
      <w:tblPr>
        <w:tblStyle w:val="a3"/>
        <w:tblW w:w="9634" w:type="dxa"/>
        <w:tblLook w:val="04A0" w:firstRow="1" w:lastRow="0" w:firstColumn="1" w:lastColumn="0" w:noHBand="0" w:noVBand="1"/>
      </w:tblPr>
      <w:tblGrid>
        <w:gridCol w:w="559"/>
        <w:gridCol w:w="7800"/>
        <w:gridCol w:w="1275"/>
      </w:tblGrid>
      <w:tr w:rsidR="00011A83" w:rsidRPr="00E42739" w14:paraId="569E55E9" w14:textId="01FDE06B" w:rsidTr="00011A83">
        <w:tc>
          <w:tcPr>
            <w:tcW w:w="559" w:type="dxa"/>
          </w:tcPr>
          <w:p w14:paraId="13084602" w14:textId="77777777" w:rsidR="00011A83" w:rsidRPr="00E42739" w:rsidRDefault="00011A83">
            <w:pPr>
              <w:rPr>
                <w:rFonts w:asciiTheme="majorEastAsia" w:eastAsiaTheme="majorEastAsia" w:hAnsiTheme="majorEastAsia"/>
              </w:rPr>
            </w:pPr>
          </w:p>
        </w:tc>
        <w:tc>
          <w:tcPr>
            <w:tcW w:w="7800" w:type="dxa"/>
            <w:vAlign w:val="center"/>
          </w:tcPr>
          <w:p w14:paraId="3F727BC4" w14:textId="30468A3D" w:rsidR="00011A83" w:rsidRPr="00E42739" w:rsidRDefault="00011A83" w:rsidP="00E42739">
            <w:pPr>
              <w:jc w:val="center"/>
              <w:rPr>
                <w:rFonts w:asciiTheme="majorEastAsia" w:eastAsiaTheme="majorEastAsia" w:hAnsiTheme="majorEastAsia"/>
              </w:rPr>
            </w:pPr>
            <w:r w:rsidRPr="00E42739">
              <w:rPr>
                <w:rFonts w:asciiTheme="majorEastAsia" w:eastAsiaTheme="majorEastAsia" w:hAnsiTheme="majorEastAsia" w:hint="eastAsia"/>
                <w:sz w:val="24"/>
                <w:szCs w:val="28"/>
              </w:rPr>
              <w:t>問</w:t>
            </w:r>
            <w:r>
              <w:rPr>
                <w:rFonts w:asciiTheme="majorEastAsia" w:eastAsiaTheme="majorEastAsia" w:hAnsiTheme="majorEastAsia" w:hint="eastAsia"/>
                <w:sz w:val="24"/>
                <w:szCs w:val="28"/>
              </w:rPr>
              <w:t xml:space="preserve">　</w:t>
            </w:r>
            <w:r w:rsidRPr="00E42739">
              <w:rPr>
                <w:rFonts w:asciiTheme="majorEastAsia" w:eastAsiaTheme="majorEastAsia" w:hAnsiTheme="majorEastAsia" w:hint="eastAsia"/>
                <w:sz w:val="24"/>
                <w:szCs w:val="28"/>
              </w:rPr>
              <w:t>題</w:t>
            </w:r>
          </w:p>
        </w:tc>
        <w:tc>
          <w:tcPr>
            <w:tcW w:w="1275" w:type="dxa"/>
            <w:vAlign w:val="center"/>
          </w:tcPr>
          <w:p w14:paraId="786415A9" w14:textId="7601EF00" w:rsidR="00011A83" w:rsidRPr="00E42739" w:rsidRDefault="00011A83" w:rsidP="00E42739">
            <w:pPr>
              <w:jc w:val="center"/>
              <w:rPr>
                <w:rFonts w:asciiTheme="majorEastAsia" w:eastAsiaTheme="majorEastAsia" w:hAnsiTheme="majorEastAsia"/>
              </w:rPr>
            </w:pPr>
            <w:r w:rsidRPr="00E42739">
              <w:rPr>
                <w:rFonts w:asciiTheme="majorEastAsia" w:eastAsiaTheme="majorEastAsia" w:hAnsiTheme="majorEastAsia" w:hint="eastAsia"/>
              </w:rPr>
              <w:t>解答</w:t>
            </w:r>
          </w:p>
          <w:p w14:paraId="2602DB28" w14:textId="16E42A14" w:rsidR="00011A83" w:rsidRPr="00E42739" w:rsidRDefault="00011A83" w:rsidP="00E42739">
            <w:pPr>
              <w:jc w:val="center"/>
              <w:rPr>
                <w:rFonts w:asciiTheme="majorEastAsia" w:eastAsiaTheme="majorEastAsia" w:hAnsiTheme="majorEastAsia"/>
              </w:rPr>
            </w:pPr>
            <w:r>
              <w:rPr>
                <w:rFonts w:asciiTheme="majorEastAsia" w:eastAsiaTheme="majorEastAsia" w:hAnsiTheme="majorEastAsia" w:hint="eastAsia"/>
              </w:rPr>
              <w:t>(</w:t>
            </w:r>
            <w:r w:rsidRPr="00E42739">
              <w:rPr>
                <w:rFonts w:asciiTheme="majorEastAsia" w:eastAsiaTheme="majorEastAsia" w:hAnsiTheme="majorEastAsia" w:hint="eastAsia"/>
              </w:rPr>
              <w:t>〇か×）</w:t>
            </w:r>
          </w:p>
        </w:tc>
      </w:tr>
      <w:tr w:rsidR="00011A83" w:rsidRPr="00E42739" w14:paraId="3B59A77A" w14:textId="561C0008" w:rsidTr="00011A83">
        <w:trPr>
          <w:trHeight w:val="1084"/>
        </w:trPr>
        <w:tc>
          <w:tcPr>
            <w:tcW w:w="559" w:type="dxa"/>
            <w:vAlign w:val="center"/>
          </w:tcPr>
          <w:p w14:paraId="709D4D6A" w14:textId="4839F2D8" w:rsidR="00011A83" w:rsidRPr="00E42739" w:rsidRDefault="00011A83" w:rsidP="00E42739">
            <w:pPr>
              <w:jc w:val="center"/>
              <w:rPr>
                <w:rFonts w:asciiTheme="majorEastAsia" w:eastAsiaTheme="majorEastAsia" w:hAnsiTheme="majorEastAsia"/>
                <w:sz w:val="24"/>
                <w:szCs w:val="28"/>
              </w:rPr>
            </w:pPr>
            <w:r w:rsidRPr="00E42739">
              <w:rPr>
                <w:rFonts w:asciiTheme="majorEastAsia" w:eastAsiaTheme="majorEastAsia" w:hAnsiTheme="majorEastAsia" w:hint="eastAsia"/>
                <w:sz w:val="24"/>
                <w:szCs w:val="28"/>
              </w:rPr>
              <w:t>1</w:t>
            </w:r>
          </w:p>
        </w:tc>
        <w:tc>
          <w:tcPr>
            <w:tcW w:w="7800" w:type="dxa"/>
          </w:tcPr>
          <w:p w14:paraId="5DAFC694" w14:textId="619CD8A6" w:rsidR="00011A83" w:rsidRPr="004E2ED5" w:rsidRDefault="00011A83" w:rsidP="00EE7434">
            <w:pPr>
              <w:spacing w:line="0" w:lineRule="atLeast"/>
              <w:ind w:firstLineChars="100" w:firstLine="220"/>
              <w:rPr>
                <w:rFonts w:asciiTheme="majorEastAsia" w:eastAsiaTheme="majorEastAsia" w:hAnsiTheme="majorEastAsia"/>
                <w:sz w:val="22"/>
                <w:szCs w:val="24"/>
              </w:rPr>
            </w:pPr>
            <w:r w:rsidRPr="004E2ED5">
              <w:rPr>
                <w:rFonts w:asciiTheme="majorEastAsia" w:eastAsiaTheme="majorEastAsia" w:hAnsiTheme="majorEastAsia" w:hint="eastAsia"/>
                <w:sz w:val="22"/>
                <w:szCs w:val="24"/>
              </w:rPr>
              <w:t>総合事業は、認知症や障害の有無にかかわらず、地域に暮らす全ての高齢者が、自立した日常生活を送ること、また、そのための活動を選択することができるよう、地域に暮らす高齢者の立場から、市町村が中心となって、地域住民や医療・介護の専門職を含めた多様な主体の力を組み合わせて実施することにより、地域の高齢者に対する効果的かつ効率的な支援等を行うことを目的としている。</w:t>
            </w:r>
          </w:p>
        </w:tc>
        <w:tc>
          <w:tcPr>
            <w:tcW w:w="1275" w:type="dxa"/>
          </w:tcPr>
          <w:p w14:paraId="3B620B56" w14:textId="3635926B" w:rsidR="00011A83" w:rsidRPr="00E42739" w:rsidRDefault="00011A83">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740160" behindDoc="0" locked="0" layoutInCell="1" allowOverlap="1" wp14:anchorId="403EE657" wp14:editId="036B3903">
                      <wp:simplePos x="0" y="0"/>
                      <wp:positionH relativeFrom="column">
                        <wp:posOffset>162560</wp:posOffset>
                      </wp:positionH>
                      <wp:positionV relativeFrom="paragraph">
                        <wp:posOffset>391160</wp:posOffset>
                      </wp:positionV>
                      <wp:extent cx="381000" cy="381000"/>
                      <wp:effectExtent l="19050" t="19050" r="19050" b="19050"/>
                      <wp:wrapNone/>
                      <wp:docPr id="1" name="フローチャート: 結合子 1"/>
                      <wp:cNvGraphicFramePr/>
                      <a:graphic xmlns:a="http://schemas.openxmlformats.org/drawingml/2006/main">
                        <a:graphicData uri="http://schemas.microsoft.com/office/word/2010/wordprocessingShape">
                          <wps:wsp>
                            <wps:cNvSpPr/>
                            <wps:spPr>
                              <a:xfrm>
                                <a:off x="0" y="0"/>
                                <a:ext cx="381000" cy="381000"/>
                              </a:xfrm>
                              <a:prstGeom prst="flowChartConnector">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866C62"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 o:spid="_x0000_s1026" type="#_x0000_t120" style="position:absolute;margin-left:12.8pt;margin-top:30.8pt;width:30pt;height:3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" filled="f" strokecolor="red" strokeweight="3pt">
                      <v:stroke joinstyle="miter"/>
                    </v:shape>
                  </w:pict>
                </mc:Fallback>
              </mc:AlternateContent>
            </w:r>
          </w:p>
        </w:tc>
      </w:tr>
      <w:tr w:rsidR="00011A83" w:rsidRPr="00E42739" w14:paraId="282488F2" w14:textId="505A4AC4" w:rsidTr="00011A83">
        <w:trPr>
          <w:trHeight w:val="1084"/>
        </w:trPr>
        <w:tc>
          <w:tcPr>
            <w:tcW w:w="559" w:type="dxa"/>
            <w:vAlign w:val="center"/>
          </w:tcPr>
          <w:p w14:paraId="6C1CF86B" w14:textId="47A47AA4" w:rsidR="00011A83" w:rsidRPr="00E42739" w:rsidRDefault="00011A83" w:rsidP="00E42739">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2</w:t>
            </w:r>
          </w:p>
        </w:tc>
        <w:tc>
          <w:tcPr>
            <w:tcW w:w="7800" w:type="dxa"/>
          </w:tcPr>
          <w:p w14:paraId="2E732353" w14:textId="66099053" w:rsidR="00011A83" w:rsidRPr="007E19E0" w:rsidRDefault="00011A83" w:rsidP="00EE7434">
            <w:pPr>
              <w:spacing w:line="0" w:lineRule="atLeast"/>
              <w:ind w:firstLineChars="100" w:firstLine="220"/>
              <w:rPr>
                <w:rFonts w:asciiTheme="majorEastAsia" w:eastAsiaTheme="majorEastAsia" w:hAnsiTheme="majorEastAsia"/>
                <w:sz w:val="22"/>
                <w:szCs w:val="24"/>
              </w:rPr>
            </w:pPr>
            <w:r w:rsidRPr="007E19E0">
              <w:rPr>
                <w:rFonts w:asciiTheme="majorEastAsia" w:eastAsiaTheme="majorEastAsia" w:hAnsiTheme="majorEastAsia" w:hint="eastAsia"/>
                <w:sz w:val="22"/>
                <w:szCs w:val="24"/>
              </w:rPr>
              <w:t>総合事業においては、その対象である要支援者や事業対象者がセルフマネジメントできるよう支援することが前提であり、運動・口腔・栄養といった心身機能の改善にとどまらず、</w:t>
            </w:r>
            <w:r w:rsidRPr="007E19E0">
              <w:rPr>
                <w:rFonts w:asciiTheme="majorEastAsia" w:eastAsiaTheme="majorEastAsia" w:hAnsiTheme="majorEastAsia"/>
                <w:sz w:val="22"/>
                <w:szCs w:val="24"/>
              </w:rPr>
              <w:t>ICF</w:t>
            </w:r>
            <w:r w:rsidRPr="007E19E0">
              <w:rPr>
                <w:rFonts w:asciiTheme="majorEastAsia" w:eastAsiaTheme="majorEastAsia" w:hAnsiTheme="majorEastAsia" w:hint="eastAsia"/>
                <w:sz w:val="22"/>
                <w:szCs w:val="24"/>
              </w:rPr>
              <w:t>（国際生活機能分類）の視点から「活動」や「参加」にも働きかけることが「効果的かつ効率的な支援」の核心とされている。</w:t>
            </w:r>
          </w:p>
        </w:tc>
        <w:tc>
          <w:tcPr>
            <w:tcW w:w="1275" w:type="dxa"/>
          </w:tcPr>
          <w:p w14:paraId="121EE3C6" w14:textId="0CC348CB" w:rsidR="00011A83" w:rsidRDefault="00011A83">
            <w:pPr>
              <w:rPr>
                <w:rFonts w:asciiTheme="majorEastAsia" w:eastAsiaTheme="majorEastAsia" w:hAnsiTheme="majorEastAsia"/>
                <w:noProof/>
              </w:rPr>
            </w:pPr>
            <w:r>
              <w:rPr>
                <w:rFonts w:asciiTheme="majorEastAsia" w:eastAsiaTheme="majorEastAsia" w:hAnsiTheme="majorEastAsia"/>
                <w:noProof/>
              </w:rPr>
              <mc:AlternateContent>
                <mc:Choice Requires="wps">
                  <w:drawing>
                    <wp:anchor distT="0" distB="0" distL="114300" distR="114300" simplePos="0" relativeHeight="251739136" behindDoc="0" locked="0" layoutInCell="1" allowOverlap="1" wp14:anchorId="3ACC47E6" wp14:editId="591F4486">
                      <wp:simplePos x="0" y="0"/>
                      <wp:positionH relativeFrom="column">
                        <wp:posOffset>156845</wp:posOffset>
                      </wp:positionH>
                      <wp:positionV relativeFrom="paragraph">
                        <wp:posOffset>279400</wp:posOffset>
                      </wp:positionV>
                      <wp:extent cx="381000" cy="381000"/>
                      <wp:effectExtent l="19050" t="19050" r="19050" b="19050"/>
                      <wp:wrapNone/>
                      <wp:docPr id="12" name="フローチャート: 結合子 12"/>
                      <wp:cNvGraphicFramePr/>
                      <a:graphic xmlns:a="http://schemas.openxmlformats.org/drawingml/2006/main">
                        <a:graphicData uri="http://schemas.microsoft.com/office/word/2010/wordprocessingShape">
                          <wps:wsp>
                            <wps:cNvSpPr/>
                            <wps:spPr>
                              <a:xfrm>
                                <a:off x="0" y="0"/>
                                <a:ext cx="381000" cy="381000"/>
                              </a:xfrm>
                              <a:prstGeom prst="flowChartConnector">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E13DC" id="フローチャート: 結合子 12" o:spid="_x0000_s1026" type="#_x0000_t120" style="position:absolute;margin-left:12.35pt;margin-top:22pt;width:30pt;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" filled="f" strokecolor="red" strokeweight="3pt">
                      <v:stroke joinstyle="miter"/>
                    </v:shape>
                  </w:pict>
                </mc:Fallback>
              </mc:AlternateContent>
            </w:r>
          </w:p>
        </w:tc>
      </w:tr>
      <w:tr w:rsidR="00011A83" w:rsidRPr="00E42739" w14:paraId="15A1B430" w14:textId="342A7D9E" w:rsidTr="00011A83">
        <w:trPr>
          <w:trHeight w:val="1084"/>
        </w:trPr>
        <w:tc>
          <w:tcPr>
            <w:tcW w:w="559" w:type="dxa"/>
            <w:vAlign w:val="center"/>
          </w:tcPr>
          <w:p w14:paraId="797AC6DD" w14:textId="1AF5D6C6" w:rsidR="00011A83" w:rsidRPr="00E42739" w:rsidRDefault="00011A83" w:rsidP="00E42739">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3</w:t>
            </w:r>
          </w:p>
        </w:tc>
        <w:tc>
          <w:tcPr>
            <w:tcW w:w="7800" w:type="dxa"/>
          </w:tcPr>
          <w:p w14:paraId="18429C16" w14:textId="4611E8CF" w:rsidR="00011A83" w:rsidRDefault="00011A83" w:rsidP="00EE7434">
            <w:pPr>
              <w:spacing w:line="0" w:lineRule="atLeast"/>
              <w:ind w:firstLineChars="100" w:firstLine="220"/>
              <w:rPr>
                <w:rFonts w:asciiTheme="majorEastAsia" w:eastAsiaTheme="majorEastAsia" w:hAnsiTheme="majorEastAsia"/>
                <w:sz w:val="22"/>
                <w:szCs w:val="24"/>
              </w:rPr>
            </w:pPr>
            <w:r w:rsidRPr="004E2ED5">
              <w:rPr>
                <w:rFonts w:asciiTheme="majorEastAsia" w:eastAsiaTheme="majorEastAsia" w:hAnsiTheme="majorEastAsia" w:hint="eastAsia"/>
                <w:sz w:val="22"/>
                <w:szCs w:val="24"/>
              </w:rPr>
              <w:t>としま入浴通所サービスは、令和6年度より東側圏域で事業開始となった。令和８年度より西側圏域でも事業拡大し、豊島区全域での利用が可能となった。委託実施のサービスのため、単独利用の場合「介護予防ケマネジメントB」となる。</w:t>
            </w:r>
          </w:p>
          <w:p w14:paraId="762BFA6D" w14:textId="45427970" w:rsidR="00011A83" w:rsidRPr="009438C2" w:rsidRDefault="00011A83" w:rsidP="004E2ED5">
            <w:pPr>
              <w:spacing w:line="0" w:lineRule="atLeast"/>
              <w:rPr>
                <w:rFonts w:asciiTheme="majorEastAsia" w:eastAsiaTheme="majorEastAsia" w:hAnsiTheme="majorEastAsia"/>
                <w:color w:val="FF0000"/>
                <w:sz w:val="22"/>
                <w:szCs w:val="24"/>
              </w:rPr>
            </w:pPr>
            <w:r>
              <w:rPr>
                <w:rFonts w:asciiTheme="majorEastAsia" w:eastAsiaTheme="majorEastAsia" w:hAnsiTheme="majorEastAsia" w:hint="eastAsia"/>
                <w:color w:val="FF0000"/>
                <w:sz w:val="22"/>
                <w:szCs w:val="24"/>
              </w:rPr>
              <w:t>＊介護予防ケアマネジメントAとなります。</w:t>
            </w:r>
          </w:p>
        </w:tc>
        <w:tc>
          <w:tcPr>
            <w:tcW w:w="1275" w:type="dxa"/>
          </w:tcPr>
          <w:p w14:paraId="10332867" w14:textId="46540561" w:rsidR="00011A83" w:rsidRPr="00E42739" w:rsidRDefault="00011A83">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736064" behindDoc="0" locked="0" layoutInCell="1" allowOverlap="1" wp14:anchorId="205F2791" wp14:editId="549C0B3B">
                      <wp:simplePos x="0" y="0"/>
                      <wp:positionH relativeFrom="column">
                        <wp:posOffset>84455</wp:posOffset>
                      </wp:positionH>
                      <wp:positionV relativeFrom="paragraph">
                        <wp:posOffset>203200</wp:posOffset>
                      </wp:positionV>
                      <wp:extent cx="552450" cy="542925"/>
                      <wp:effectExtent l="0" t="0" r="0" b="0"/>
                      <wp:wrapNone/>
                      <wp:docPr id="3" name="乗算記号 3"/>
                      <wp:cNvGraphicFramePr/>
                      <a:graphic xmlns:a="http://schemas.openxmlformats.org/drawingml/2006/main">
                        <a:graphicData uri="http://schemas.microsoft.com/office/word/2010/wordprocessingShape">
                          <wps:wsp>
                            <wps:cNvSpPr/>
                            <wps:spPr>
                              <a:xfrm>
                                <a:off x="0" y="0"/>
                                <a:ext cx="552450" cy="542925"/>
                              </a:xfrm>
                              <a:prstGeom prst="mathMultiply">
                                <a:avLst/>
                              </a:prstGeom>
                              <a:solidFill>
                                <a:srgbClr val="FF0000"/>
                              </a:solid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2A4A8" id="乗算記号 3" o:spid="_x0000_s1026" style="position:absolute;margin-left:6.65pt;margin-top:16pt;width:43.5pt;height:4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" path="m87932,175935l177438,84859r98787,97084l375012,84859r89506,91076l367315,271463r97203,95527l375012,458066,276225,360982r-98787,97084l87932,366990r97203,-95527l87932,175935xe" fillcolor="red" strokecolor="red" strokeweight="1pt">
                      <v:stroke joinstyle="miter"/>
                      <v:path arrowok="t" o:connecttype="custom" o:connectlocs="87932,175935;177438,84859;276225,181943;375012,84859;464518,175935;367315,271463;464518,366990;375012,458066;276225,360982;177438,458066;87932,366990;185135,271463;87932,175935" o:connectangles="0,0,0,0,0,0,0,0,0,0,0,0,0"/>
                    </v:shape>
                  </w:pict>
                </mc:Fallback>
              </mc:AlternateContent>
            </w:r>
          </w:p>
        </w:tc>
      </w:tr>
      <w:tr w:rsidR="00011A83" w:rsidRPr="00E42739" w14:paraId="521E2848" w14:textId="76FC4901" w:rsidTr="00011A83">
        <w:trPr>
          <w:trHeight w:val="1084"/>
        </w:trPr>
        <w:tc>
          <w:tcPr>
            <w:tcW w:w="559" w:type="dxa"/>
            <w:vAlign w:val="center"/>
          </w:tcPr>
          <w:p w14:paraId="778A54D3" w14:textId="717F9AD0" w:rsidR="00011A83" w:rsidRPr="00E42739" w:rsidRDefault="00011A83" w:rsidP="00E42739">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4</w:t>
            </w:r>
          </w:p>
        </w:tc>
        <w:tc>
          <w:tcPr>
            <w:tcW w:w="7800" w:type="dxa"/>
          </w:tcPr>
          <w:p w14:paraId="33AB3939" w14:textId="3687C83E" w:rsidR="00011A83" w:rsidRDefault="00011A83" w:rsidP="00E42739">
            <w:pPr>
              <w:spacing w:line="0" w:lineRule="atLeast"/>
              <w:rPr>
                <w:rFonts w:asciiTheme="majorEastAsia" w:eastAsiaTheme="majorEastAsia" w:hAnsiTheme="majorEastAsia"/>
                <w:sz w:val="22"/>
                <w:szCs w:val="24"/>
              </w:rPr>
            </w:pPr>
            <w:r w:rsidRPr="00B15487">
              <w:rPr>
                <w:rFonts w:asciiTheme="majorEastAsia" w:eastAsiaTheme="majorEastAsia" w:hAnsiTheme="majorEastAsia" w:hint="eastAsia"/>
                <w:sz w:val="22"/>
                <w:szCs w:val="24"/>
              </w:rPr>
              <w:t xml:space="preserve">　</w:t>
            </w:r>
            <w:r w:rsidRPr="004E2ED5">
              <w:rPr>
                <w:rFonts w:asciiTheme="majorEastAsia" w:eastAsiaTheme="majorEastAsia" w:hAnsiTheme="majorEastAsia" w:hint="eastAsia"/>
                <w:sz w:val="22"/>
                <w:szCs w:val="24"/>
              </w:rPr>
              <w:t>つながるサロン（サービス・活動B）</w:t>
            </w:r>
            <w:r>
              <w:rPr>
                <w:rFonts w:asciiTheme="majorEastAsia" w:eastAsiaTheme="majorEastAsia" w:hAnsiTheme="majorEastAsia" w:hint="eastAsia"/>
                <w:sz w:val="22"/>
                <w:szCs w:val="24"/>
              </w:rPr>
              <w:t>の参加者が、</w:t>
            </w:r>
            <w:r w:rsidRPr="004E2ED5">
              <w:rPr>
                <w:rFonts w:asciiTheme="majorEastAsia" w:eastAsiaTheme="majorEastAsia" w:hAnsiTheme="majorEastAsia" w:hint="eastAsia"/>
                <w:sz w:val="22"/>
                <w:szCs w:val="24"/>
              </w:rPr>
              <w:t>要介護</w:t>
            </w:r>
            <w:r>
              <w:rPr>
                <w:rFonts w:asciiTheme="majorEastAsia" w:eastAsiaTheme="majorEastAsia" w:hAnsiTheme="majorEastAsia" w:hint="eastAsia"/>
                <w:sz w:val="22"/>
                <w:szCs w:val="24"/>
              </w:rPr>
              <w:t>になった時</w:t>
            </w:r>
            <w:r w:rsidRPr="004E2ED5">
              <w:rPr>
                <w:rFonts w:asciiTheme="majorEastAsia" w:eastAsiaTheme="majorEastAsia" w:hAnsiTheme="majorEastAsia" w:hint="eastAsia"/>
                <w:sz w:val="22"/>
                <w:szCs w:val="24"/>
              </w:rPr>
              <w:t>は参加することができないため、本人が望む社会とのつながりや自立生活を支えるためのケアマネジメントを実施する必要はない。</w:t>
            </w:r>
          </w:p>
          <w:p w14:paraId="10E5161F" w14:textId="0D40CB3B" w:rsidR="00011A83" w:rsidRPr="00B15487" w:rsidRDefault="00011A83" w:rsidP="00E42739">
            <w:pPr>
              <w:spacing w:line="0" w:lineRule="atLeast"/>
              <w:rPr>
                <w:rFonts w:asciiTheme="majorEastAsia" w:eastAsiaTheme="majorEastAsia" w:hAnsiTheme="majorEastAsia"/>
                <w:sz w:val="22"/>
                <w:szCs w:val="24"/>
              </w:rPr>
            </w:pPr>
            <w:r w:rsidRPr="004E2ED5">
              <w:rPr>
                <w:rFonts w:asciiTheme="majorEastAsia" w:eastAsiaTheme="majorEastAsia" w:hAnsiTheme="majorEastAsia" w:hint="eastAsia"/>
                <w:color w:val="FF0000"/>
                <w:sz w:val="22"/>
                <w:szCs w:val="24"/>
              </w:rPr>
              <w:t>＊</w:t>
            </w:r>
            <w:r>
              <w:rPr>
                <w:rFonts w:asciiTheme="majorEastAsia" w:eastAsiaTheme="majorEastAsia" w:hAnsiTheme="majorEastAsia" w:hint="eastAsia"/>
                <w:color w:val="FF0000"/>
                <w:sz w:val="22"/>
                <w:szCs w:val="24"/>
              </w:rPr>
              <w:t>介護保険法施行規則の改定により、令和3年度より</w:t>
            </w:r>
            <w:r w:rsidRPr="00BE5F7A">
              <w:rPr>
                <w:rFonts w:asciiTheme="majorEastAsia" w:eastAsiaTheme="majorEastAsia" w:hAnsiTheme="majorEastAsia" w:hint="eastAsia"/>
                <w:color w:val="FF0000"/>
                <w:sz w:val="22"/>
                <w:szCs w:val="24"/>
              </w:rPr>
              <w:t>要支援者等から「要介護者」に区分が変更された場合でも、慣れ親しんだ総合事業のサービスを継続して利用できるように</w:t>
            </w:r>
            <w:r>
              <w:rPr>
                <w:rFonts w:asciiTheme="majorEastAsia" w:eastAsiaTheme="majorEastAsia" w:hAnsiTheme="majorEastAsia" w:hint="eastAsia"/>
                <w:color w:val="FF0000"/>
                <w:sz w:val="22"/>
                <w:szCs w:val="24"/>
              </w:rPr>
              <w:t>なりました。また、一部のサロンでは一般の高齢者の利用も可能となっています。</w:t>
            </w:r>
          </w:p>
        </w:tc>
        <w:tc>
          <w:tcPr>
            <w:tcW w:w="1275" w:type="dxa"/>
          </w:tcPr>
          <w:p w14:paraId="3F8E534B" w14:textId="0E2375B4" w:rsidR="00011A83" w:rsidRPr="00E42739" w:rsidRDefault="00011A83">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737088" behindDoc="0" locked="0" layoutInCell="1" allowOverlap="1" wp14:anchorId="01672B19" wp14:editId="1BA663B9">
                      <wp:simplePos x="0" y="0"/>
                      <wp:positionH relativeFrom="column">
                        <wp:posOffset>84455</wp:posOffset>
                      </wp:positionH>
                      <wp:positionV relativeFrom="paragraph">
                        <wp:posOffset>491490</wp:posOffset>
                      </wp:positionV>
                      <wp:extent cx="552450" cy="542925"/>
                      <wp:effectExtent l="0" t="0" r="0" b="0"/>
                      <wp:wrapNone/>
                      <wp:docPr id="4" name="乗算記号 4"/>
                      <wp:cNvGraphicFramePr/>
                      <a:graphic xmlns:a="http://schemas.openxmlformats.org/drawingml/2006/main">
                        <a:graphicData uri="http://schemas.microsoft.com/office/word/2010/wordprocessingShape">
                          <wps:wsp>
                            <wps:cNvSpPr/>
                            <wps:spPr>
                              <a:xfrm>
                                <a:off x="0" y="0"/>
                                <a:ext cx="552450" cy="542925"/>
                              </a:xfrm>
                              <a:prstGeom prst="mathMultiply">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2AF62" id="乗算記号 4" o:spid="_x0000_s1026" style="position:absolute;margin-left:6.65pt;margin-top:38.7pt;width:43.5pt;height:4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" path="m87932,175935l177438,84859r98787,97084l375012,84859r89506,91076l367315,271463r97203,95527l375012,458066,276225,360982r-98787,97084l87932,366990r97203,-95527l87932,175935xe" fillcolor="red" strokecolor="red" strokeweight="1pt">
                      <v:stroke joinstyle="miter"/>
                      <v:path arrowok="t" o:connecttype="custom" o:connectlocs="87932,175935;177438,84859;276225,181943;375012,84859;464518,175935;367315,271463;464518,366990;375012,458066;276225,360982;177438,458066;87932,366990;185135,271463;87932,175935" o:connectangles="0,0,0,0,0,0,0,0,0,0,0,0,0"/>
                    </v:shape>
                  </w:pict>
                </mc:Fallback>
              </mc:AlternateContent>
            </w:r>
          </w:p>
        </w:tc>
      </w:tr>
      <w:tr w:rsidR="00011A83" w:rsidRPr="00E42739" w14:paraId="2AEB0848" w14:textId="08B85DB8" w:rsidTr="00011A83">
        <w:trPr>
          <w:trHeight w:val="1084"/>
        </w:trPr>
        <w:tc>
          <w:tcPr>
            <w:tcW w:w="559" w:type="dxa"/>
            <w:vAlign w:val="center"/>
          </w:tcPr>
          <w:p w14:paraId="69FC294C" w14:textId="62E54669" w:rsidR="00011A83" w:rsidRPr="00E42739" w:rsidRDefault="00011A83" w:rsidP="00E42739">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5</w:t>
            </w:r>
          </w:p>
        </w:tc>
        <w:tc>
          <w:tcPr>
            <w:tcW w:w="7800" w:type="dxa"/>
          </w:tcPr>
          <w:p w14:paraId="09C92BF8" w14:textId="737C045D" w:rsidR="00011A83" w:rsidRPr="00B15487" w:rsidRDefault="00011A83" w:rsidP="00E42739">
            <w:pPr>
              <w:spacing w:line="0" w:lineRule="atLeast"/>
              <w:rPr>
                <w:rFonts w:asciiTheme="majorEastAsia" w:eastAsiaTheme="majorEastAsia" w:hAnsiTheme="majorEastAsia"/>
                <w:sz w:val="22"/>
                <w:szCs w:val="24"/>
              </w:rPr>
            </w:pPr>
            <w:r w:rsidRPr="00B15487">
              <w:rPr>
                <w:rFonts w:asciiTheme="majorEastAsia" w:eastAsiaTheme="majorEastAsia" w:hAnsiTheme="majorEastAsia" w:hint="eastAsia"/>
                <w:sz w:val="22"/>
                <w:szCs w:val="24"/>
              </w:rPr>
              <w:t xml:space="preserve">　</w:t>
            </w:r>
            <w:r w:rsidRPr="00961906">
              <w:rPr>
                <w:rFonts w:asciiTheme="majorEastAsia" w:eastAsiaTheme="majorEastAsia" w:hAnsiTheme="majorEastAsia" w:hint="eastAsia"/>
                <w:sz w:val="22"/>
                <w:szCs w:val="24"/>
              </w:rPr>
              <w:t>介護予防支援および介護予防ケアマネジメントAの帳票については、東京都様式に変えて、国様式である「介護予防サービス・支援計画書」「介護予防支援経過記録」「介護予防サービス・支援評価表」の使用</w:t>
            </w:r>
            <w:r>
              <w:rPr>
                <w:rFonts w:asciiTheme="majorEastAsia" w:eastAsiaTheme="majorEastAsia" w:hAnsiTheme="majorEastAsia" w:hint="eastAsia"/>
                <w:sz w:val="22"/>
                <w:szCs w:val="24"/>
              </w:rPr>
              <w:t>が可能である。</w:t>
            </w:r>
          </w:p>
        </w:tc>
        <w:tc>
          <w:tcPr>
            <w:tcW w:w="1275" w:type="dxa"/>
          </w:tcPr>
          <w:p w14:paraId="05A87707" w14:textId="6F8BF4C4" w:rsidR="00011A83" w:rsidRPr="00E42739" w:rsidRDefault="00011A83">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744256" behindDoc="0" locked="0" layoutInCell="1" allowOverlap="1" wp14:anchorId="6739E6B5" wp14:editId="0A1C4183">
                      <wp:simplePos x="0" y="0"/>
                      <wp:positionH relativeFrom="column">
                        <wp:posOffset>153670</wp:posOffset>
                      </wp:positionH>
                      <wp:positionV relativeFrom="paragraph">
                        <wp:posOffset>188595</wp:posOffset>
                      </wp:positionV>
                      <wp:extent cx="381000" cy="381000"/>
                      <wp:effectExtent l="19050" t="19050" r="19050" b="19050"/>
                      <wp:wrapNone/>
                      <wp:docPr id="16" name="フローチャート: 結合子 16"/>
                      <wp:cNvGraphicFramePr/>
                      <a:graphic xmlns:a="http://schemas.openxmlformats.org/drawingml/2006/main">
                        <a:graphicData uri="http://schemas.microsoft.com/office/word/2010/wordprocessingShape">
                          <wps:wsp>
                            <wps:cNvSpPr/>
                            <wps:spPr>
                              <a:xfrm>
                                <a:off x="0" y="0"/>
                                <a:ext cx="381000" cy="381000"/>
                              </a:xfrm>
                              <a:prstGeom prst="flowChartConnector">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4EBDB" id="フローチャート: 結合子 16" o:spid="_x0000_s1026" type="#_x0000_t120" style="position:absolute;margin-left:12.1pt;margin-top:14.85pt;width:30pt;height:3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" filled="f" strokecolor="red" strokeweight="3pt">
                      <v:stroke joinstyle="miter"/>
                    </v:shape>
                  </w:pict>
                </mc:Fallback>
              </mc:AlternateContent>
            </w:r>
          </w:p>
        </w:tc>
      </w:tr>
      <w:tr w:rsidR="00011A83" w:rsidRPr="00E42739" w14:paraId="257F2918" w14:textId="4A497CD1" w:rsidTr="00011A83">
        <w:trPr>
          <w:trHeight w:val="1084"/>
        </w:trPr>
        <w:tc>
          <w:tcPr>
            <w:tcW w:w="559" w:type="dxa"/>
            <w:vAlign w:val="center"/>
          </w:tcPr>
          <w:p w14:paraId="15A9899A" w14:textId="0CC1CA46" w:rsidR="00011A83" w:rsidRPr="00E42739" w:rsidRDefault="00011A83" w:rsidP="00E42739">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6</w:t>
            </w:r>
          </w:p>
        </w:tc>
        <w:tc>
          <w:tcPr>
            <w:tcW w:w="7800" w:type="dxa"/>
          </w:tcPr>
          <w:p w14:paraId="24108B73" w14:textId="373BD8E3" w:rsidR="00011A83" w:rsidRPr="00BE5F7A" w:rsidRDefault="00011A83" w:rsidP="00E42739">
            <w:pPr>
              <w:spacing w:line="0" w:lineRule="atLeast"/>
              <w:rPr>
                <w:rFonts w:asciiTheme="majorEastAsia" w:eastAsiaTheme="majorEastAsia" w:hAnsiTheme="majorEastAsia"/>
                <w:color w:val="FF0000"/>
                <w:sz w:val="22"/>
                <w:szCs w:val="24"/>
              </w:rPr>
            </w:pPr>
            <w:r w:rsidRPr="00B15487">
              <w:rPr>
                <w:rFonts w:asciiTheme="majorEastAsia" w:eastAsiaTheme="majorEastAsia" w:hAnsiTheme="majorEastAsia" w:hint="eastAsia"/>
                <w:sz w:val="22"/>
                <w:szCs w:val="24"/>
              </w:rPr>
              <w:t xml:space="preserve">　</w:t>
            </w:r>
            <w:r w:rsidRPr="00BE5F7A">
              <w:rPr>
                <w:rFonts w:asciiTheme="majorEastAsia" w:eastAsiaTheme="majorEastAsia" w:hAnsiTheme="majorEastAsia" w:hint="eastAsia"/>
                <w:sz w:val="22"/>
                <w:szCs w:val="24"/>
              </w:rPr>
              <w:t>予防給付によるサービス利用がない利用者については、介護予防ケアマネジメントが行われる。介護予防ケアマネジメントA（原則的な介護予防ケアマネジメント）を実施する場合、介護予防支援と同様のプロセスを経て行うことが適当である。</w:t>
            </w:r>
          </w:p>
        </w:tc>
        <w:tc>
          <w:tcPr>
            <w:tcW w:w="1275" w:type="dxa"/>
          </w:tcPr>
          <w:p w14:paraId="29C27E97" w14:textId="346DB848" w:rsidR="00011A83" w:rsidRPr="00A543A6" w:rsidRDefault="00011A83">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745280" behindDoc="0" locked="0" layoutInCell="1" allowOverlap="1" wp14:anchorId="7043631E" wp14:editId="267CE990">
                      <wp:simplePos x="0" y="0"/>
                      <wp:positionH relativeFrom="column">
                        <wp:posOffset>163195</wp:posOffset>
                      </wp:positionH>
                      <wp:positionV relativeFrom="paragraph">
                        <wp:posOffset>184150</wp:posOffset>
                      </wp:positionV>
                      <wp:extent cx="381000" cy="381000"/>
                      <wp:effectExtent l="19050" t="19050" r="19050" b="19050"/>
                      <wp:wrapNone/>
                      <wp:docPr id="17" name="フローチャート: 結合子 17"/>
                      <wp:cNvGraphicFramePr/>
                      <a:graphic xmlns:a="http://schemas.openxmlformats.org/drawingml/2006/main">
                        <a:graphicData uri="http://schemas.microsoft.com/office/word/2010/wordprocessingShape">
                          <wps:wsp>
                            <wps:cNvSpPr/>
                            <wps:spPr>
                              <a:xfrm>
                                <a:off x="0" y="0"/>
                                <a:ext cx="381000" cy="381000"/>
                              </a:xfrm>
                              <a:prstGeom prst="flowChartConnector">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3221C" id="フローチャート: 結合子 17" o:spid="_x0000_s1026" type="#_x0000_t120" style="position:absolute;margin-left:12.85pt;margin-top:14.5pt;width:30pt;height:3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" filled="f" strokecolor="red" strokeweight="3pt">
                      <v:stroke joinstyle="miter"/>
                    </v:shape>
                  </w:pict>
                </mc:Fallback>
              </mc:AlternateContent>
            </w:r>
          </w:p>
        </w:tc>
      </w:tr>
      <w:tr w:rsidR="00011A83" w:rsidRPr="00E42739" w14:paraId="6796BCC8" w14:textId="2054D1B2" w:rsidTr="00011A83">
        <w:trPr>
          <w:trHeight w:val="1084"/>
        </w:trPr>
        <w:tc>
          <w:tcPr>
            <w:tcW w:w="559" w:type="dxa"/>
            <w:vAlign w:val="center"/>
          </w:tcPr>
          <w:p w14:paraId="1A584714" w14:textId="45111D81" w:rsidR="00011A83" w:rsidRPr="00E42739" w:rsidRDefault="00011A83" w:rsidP="00E42739">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7</w:t>
            </w:r>
          </w:p>
        </w:tc>
        <w:tc>
          <w:tcPr>
            <w:tcW w:w="7800" w:type="dxa"/>
          </w:tcPr>
          <w:p w14:paraId="4E07748A" w14:textId="50ED8590" w:rsidR="00011A83" w:rsidRDefault="00011A83" w:rsidP="00E42739">
            <w:pPr>
              <w:spacing w:line="0" w:lineRule="atLeast"/>
              <w:rPr>
                <w:rFonts w:asciiTheme="majorEastAsia" w:eastAsiaTheme="majorEastAsia" w:hAnsiTheme="majorEastAsia"/>
                <w:sz w:val="22"/>
                <w:szCs w:val="24"/>
              </w:rPr>
            </w:pPr>
            <w:r w:rsidRPr="00B15487">
              <w:rPr>
                <w:rFonts w:asciiTheme="majorEastAsia" w:eastAsiaTheme="majorEastAsia" w:hAnsiTheme="majorEastAsia" w:hint="eastAsia"/>
                <w:sz w:val="22"/>
                <w:szCs w:val="24"/>
              </w:rPr>
              <w:t xml:space="preserve">　高齢者総合相談センターへの毎月の利用実績の提出期限は、原則として毎月</w:t>
            </w:r>
            <w:r w:rsidRPr="0078711E">
              <w:rPr>
                <w:rFonts w:asciiTheme="majorEastAsia" w:eastAsiaTheme="majorEastAsia" w:hAnsiTheme="majorEastAsia" w:hint="eastAsia"/>
                <w:sz w:val="22"/>
                <w:szCs w:val="24"/>
              </w:rPr>
              <w:t>10</w:t>
            </w:r>
            <w:r w:rsidRPr="00B15487">
              <w:rPr>
                <w:rFonts w:asciiTheme="majorEastAsia" w:eastAsiaTheme="majorEastAsia" w:hAnsiTheme="majorEastAsia" w:hint="eastAsia"/>
                <w:sz w:val="22"/>
                <w:szCs w:val="24"/>
              </w:rPr>
              <w:t>日までである。</w:t>
            </w:r>
          </w:p>
          <w:p w14:paraId="47AB7713" w14:textId="4EA11268" w:rsidR="00011A83" w:rsidRPr="00B15487" w:rsidRDefault="00011A83" w:rsidP="00E42739">
            <w:pPr>
              <w:spacing w:line="0" w:lineRule="atLeast"/>
              <w:rPr>
                <w:rFonts w:asciiTheme="majorEastAsia" w:eastAsiaTheme="majorEastAsia" w:hAnsiTheme="majorEastAsia"/>
                <w:sz w:val="22"/>
                <w:szCs w:val="24"/>
              </w:rPr>
            </w:pPr>
            <w:r w:rsidRPr="0078711E">
              <w:rPr>
                <w:rFonts w:asciiTheme="majorEastAsia" w:eastAsiaTheme="majorEastAsia" w:hAnsiTheme="majorEastAsia" w:hint="eastAsia"/>
                <w:color w:val="FF0000"/>
                <w:sz w:val="22"/>
                <w:szCs w:val="24"/>
              </w:rPr>
              <w:t>＊毎月5日</w:t>
            </w:r>
            <w:r>
              <w:rPr>
                <w:rFonts w:asciiTheme="majorEastAsia" w:eastAsiaTheme="majorEastAsia" w:hAnsiTheme="majorEastAsia" w:hint="eastAsia"/>
                <w:color w:val="FF0000"/>
                <w:sz w:val="22"/>
                <w:szCs w:val="24"/>
              </w:rPr>
              <w:t>までにご提出ください。</w:t>
            </w:r>
          </w:p>
        </w:tc>
        <w:tc>
          <w:tcPr>
            <w:tcW w:w="1275" w:type="dxa"/>
          </w:tcPr>
          <w:p w14:paraId="1803DF35" w14:textId="203FE570" w:rsidR="00011A83" w:rsidRPr="00E42739" w:rsidRDefault="00011A83">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738112" behindDoc="0" locked="0" layoutInCell="1" allowOverlap="1" wp14:anchorId="4E51BC26" wp14:editId="0C10260D">
                      <wp:simplePos x="0" y="0"/>
                      <wp:positionH relativeFrom="column">
                        <wp:posOffset>67945</wp:posOffset>
                      </wp:positionH>
                      <wp:positionV relativeFrom="paragraph">
                        <wp:posOffset>73660</wp:posOffset>
                      </wp:positionV>
                      <wp:extent cx="552450" cy="542925"/>
                      <wp:effectExtent l="0" t="0" r="0" b="0"/>
                      <wp:wrapNone/>
                      <wp:docPr id="6" name="乗算記号 6"/>
                      <wp:cNvGraphicFramePr/>
                      <a:graphic xmlns:a="http://schemas.openxmlformats.org/drawingml/2006/main">
                        <a:graphicData uri="http://schemas.microsoft.com/office/word/2010/wordprocessingShape">
                          <wps:wsp>
                            <wps:cNvSpPr/>
                            <wps:spPr>
                              <a:xfrm>
                                <a:off x="0" y="0"/>
                                <a:ext cx="552450" cy="542925"/>
                              </a:xfrm>
                              <a:prstGeom prst="mathMultiply">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19AD6" id="乗算記号 6" o:spid="_x0000_s1026" style="position:absolute;margin-left:5.35pt;margin-top:5.8pt;width:43.5pt;height:4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" path="m87932,175935l177438,84859r98787,97084l375012,84859r89506,91076l367315,271463r97203,95527l375012,458066,276225,360982r-98787,97084l87932,366990r97203,-95527l87932,175935xe" fillcolor="red" strokecolor="red" strokeweight="1pt">
                      <v:stroke joinstyle="miter"/>
                      <v:path arrowok="t" o:connecttype="custom" o:connectlocs="87932,175935;177438,84859;276225,181943;375012,84859;464518,175935;367315,271463;464518,366990;375012,458066;276225,360982;177438,458066;87932,366990;185135,271463;87932,175935" o:connectangles="0,0,0,0,0,0,0,0,0,0,0,0,0"/>
                    </v:shape>
                  </w:pict>
                </mc:Fallback>
              </mc:AlternateContent>
            </w:r>
          </w:p>
        </w:tc>
      </w:tr>
      <w:tr w:rsidR="00011A83" w:rsidRPr="00E42739" w14:paraId="5FDFA55F" w14:textId="453F67B1" w:rsidTr="00011A83">
        <w:trPr>
          <w:trHeight w:val="1084"/>
        </w:trPr>
        <w:tc>
          <w:tcPr>
            <w:tcW w:w="559" w:type="dxa"/>
            <w:vAlign w:val="center"/>
          </w:tcPr>
          <w:p w14:paraId="214FF357" w14:textId="548A5273" w:rsidR="00011A83" w:rsidRPr="00E42739" w:rsidRDefault="00011A83" w:rsidP="00E42739">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8</w:t>
            </w:r>
          </w:p>
        </w:tc>
        <w:tc>
          <w:tcPr>
            <w:tcW w:w="7800" w:type="dxa"/>
          </w:tcPr>
          <w:p w14:paraId="1337031C" w14:textId="315AE12D" w:rsidR="00011A83" w:rsidRPr="00B15487" w:rsidRDefault="00011A83" w:rsidP="002D7CD7">
            <w:pPr>
              <w:spacing w:line="0" w:lineRule="atLeast"/>
              <w:ind w:firstLineChars="100" w:firstLine="220"/>
              <w:rPr>
                <w:rFonts w:asciiTheme="majorEastAsia" w:eastAsiaTheme="majorEastAsia" w:hAnsiTheme="majorEastAsia"/>
                <w:sz w:val="22"/>
                <w:szCs w:val="24"/>
              </w:rPr>
            </w:pPr>
            <w:r w:rsidRPr="00B15487">
              <w:rPr>
                <w:rFonts w:asciiTheme="majorEastAsia" w:eastAsiaTheme="majorEastAsia" w:hAnsiTheme="majorEastAsia"/>
                <w:sz w:val="22"/>
                <w:szCs w:val="24"/>
              </w:rPr>
              <w:t>作成した</w:t>
            </w:r>
            <w:r>
              <w:rPr>
                <w:rFonts w:asciiTheme="majorEastAsia" w:eastAsiaTheme="majorEastAsia" w:hAnsiTheme="majorEastAsia" w:hint="eastAsia"/>
                <w:sz w:val="22"/>
                <w:szCs w:val="24"/>
              </w:rPr>
              <w:t>ケアプラン</w:t>
            </w:r>
            <w:r w:rsidRPr="00B15487">
              <w:rPr>
                <w:rFonts w:asciiTheme="majorEastAsia" w:eastAsiaTheme="majorEastAsia" w:hAnsiTheme="majorEastAsia"/>
                <w:sz w:val="22"/>
                <w:szCs w:val="24"/>
              </w:rPr>
              <w:t>原案について、</w:t>
            </w:r>
            <w:r w:rsidRPr="00B15487">
              <w:rPr>
                <w:rFonts w:asciiTheme="majorEastAsia" w:eastAsiaTheme="majorEastAsia" w:hAnsiTheme="majorEastAsia" w:hint="eastAsia"/>
                <w:sz w:val="22"/>
                <w:szCs w:val="24"/>
              </w:rPr>
              <w:t>高齢者総合相談</w:t>
            </w:r>
            <w:r w:rsidRPr="00B15487">
              <w:rPr>
                <w:rFonts w:asciiTheme="majorEastAsia" w:eastAsiaTheme="majorEastAsia" w:hAnsiTheme="majorEastAsia"/>
                <w:sz w:val="22"/>
                <w:szCs w:val="24"/>
              </w:rPr>
              <w:t>センターから</w:t>
            </w:r>
            <w:r>
              <w:rPr>
                <w:rFonts w:asciiTheme="majorEastAsia" w:eastAsiaTheme="majorEastAsia" w:hAnsiTheme="majorEastAsia" w:hint="eastAsia"/>
                <w:sz w:val="22"/>
                <w:szCs w:val="24"/>
              </w:rPr>
              <w:t>事前に</w:t>
            </w:r>
            <w:r w:rsidRPr="00B15487">
              <w:rPr>
                <w:rFonts w:asciiTheme="majorEastAsia" w:eastAsiaTheme="majorEastAsia" w:hAnsiTheme="majorEastAsia"/>
                <w:sz w:val="22"/>
                <w:szCs w:val="24"/>
              </w:rPr>
              <w:t>確認を受けるとともに、サービス担当者会議の出席依頼をする</w:t>
            </w:r>
            <w:r w:rsidRPr="00B15487">
              <w:rPr>
                <w:rFonts w:asciiTheme="majorEastAsia" w:eastAsiaTheme="majorEastAsia" w:hAnsiTheme="majorEastAsia" w:hint="eastAsia"/>
                <w:sz w:val="22"/>
                <w:szCs w:val="24"/>
              </w:rPr>
              <w:t>。</w:t>
            </w:r>
            <w:r>
              <w:rPr>
                <w:rFonts w:asciiTheme="majorEastAsia" w:eastAsiaTheme="majorEastAsia" w:hAnsiTheme="majorEastAsia" w:hint="eastAsia"/>
                <w:sz w:val="22"/>
                <w:szCs w:val="24"/>
              </w:rPr>
              <w:t>また、</w:t>
            </w:r>
            <w:r w:rsidRPr="009122E3">
              <w:rPr>
                <w:rFonts w:asciiTheme="majorEastAsia" w:eastAsiaTheme="majorEastAsia" w:hAnsiTheme="majorEastAsia" w:hint="eastAsia"/>
                <w:sz w:val="22"/>
                <w:szCs w:val="24"/>
              </w:rPr>
              <w:t>サービス担当者会議後の確定プラン（写）を</w:t>
            </w:r>
            <w:r>
              <w:rPr>
                <w:rFonts w:asciiTheme="majorEastAsia" w:eastAsiaTheme="majorEastAsia" w:hAnsiTheme="majorEastAsia" w:hint="eastAsia"/>
                <w:sz w:val="22"/>
                <w:szCs w:val="24"/>
              </w:rPr>
              <w:t>高齢者総合相談センター</w:t>
            </w:r>
            <w:r w:rsidRPr="009122E3">
              <w:rPr>
                <w:rFonts w:asciiTheme="majorEastAsia" w:eastAsiaTheme="majorEastAsia" w:hAnsiTheme="majorEastAsia" w:hint="eastAsia"/>
                <w:sz w:val="22"/>
                <w:szCs w:val="24"/>
              </w:rPr>
              <w:t>に提出</w:t>
            </w:r>
            <w:r>
              <w:rPr>
                <w:rFonts w:asciiTheme="majorEastAsia" w:eastAsiaTheme="majorEastAsia" w:hAnsiTheme="majorEastAsia" w:hint="eastAsia"/>
                <w:sz w:val="22"/>
                <w:szCs w:val="24"/>
              </w:rPr>
              <w:t>する必要がある。</w:t>
            </w:r>
          </w:p>
        </w:tc>
        <w:tc>
          <w:tcPr>
            <w:tcW w:w="1275" w:type="dxa"/>
          </w:tcPr>
          <w:p w14:paraId="407F0CFB" w14:textId="62B68E80" w:rsidR="00011A83" w:rsidRDefault="00011A83">
            <w:pPr>
              <w:rPr>
                <w:rFonts w:asciiTheme="majorEastAsia" w:eastAsiaTheme="majorEastAsia" w:hAnsiTheme="majorEastAsia"/>
                <w:noProof/>
              </w:rPr>
            </w:pPr>
            <w:r>
              <w:rPr>
                <w:rFonts w:asciiTheme="majorEastAsia" w:eastAsiaTheme="majorEastAsia" w:hAnsiTheme="majorEastAsia"/>
                <w:noProof/>
              </w:rPr>
              <mc:AlternateContent>
                <mc:Choice Requires="wps">
                  <w:drawing>
                    <wp:anchor distT="0" distB="0" distL="114300" distR="114300" simplePos="0" relativeHeight="251743232" behindDoc="0" locked="0" layoutInCell="1" allowOverlap="1" wp14:anchorId="1085AD8D" wp14:editId="053179EB">
                      <wp:simplePos x="0" y="0"/>
                      <wp:positionH relativeFrom="column">
                        <wp:posOffset>156210</wp:posOffset>
                      </wp:positionH>
                      <wp:positionV relativeFrom="paragraph">
                        <wp:posOffset>177800</wp:posOffset>
                      </wp:positionV>
                      <wp:extent cx="381000" cy="381000"/>
                      <wp:effectExtent l="19050" t="19050" r="19050" b="19050"/>
                      <wp:wrapNone/>
                      <wp:docPr id="15" name="フローチャート: 結合子 15"/>
                      <wp:cNvGraphicFramePr/>
                      <a:graphic xmlns:a="http://schemas.openxmlformats.org/drawingml/2006/main">
                        <a:graphicData uri="http://schemas.microsoft.com/office/word/2010/wordprocessingShape">
                          <wps:wsp>
                            <wps:cNvSpPr/>
                            <wps:spPr>
                              <a:xfrm>
                                <a:off x="0" y="0"/>
                                <a:ext cx="381000" cy="381000"/>
                              </a:xfrm>
                              <a:prstGeom prst="flowChartConnector">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6C9C3" id="フローチャート: 結合子 15" o:spid="_x0000_s1026" type="#_x0000_t120" style="position:absolute;margin-left:12.3pt;margin-top:14pt;width:30pt;height:3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" filled="f" strokecolor="red" strokeweight="3pt">
                      <v:stroke joinstyle="miter"/>
                    </v:shape>
                  </w:pict>
                </mc:Fallback>
              </mc:AlternateContent>
            </w:r>
          </w:p>
        </w:tc>
      </w:tr>
      <w:tr w:rsidR="00011A83" w:rsidRPr="00E42739" w14:paraId="4935964D" w14:textId="55620D8C" w:rsidTr="00011A83">
        <w:trPr>
          <w:trHeight w:val="1084"/>
        </w:trPr>
        <w:tc>
          <w:tcPr>
            <w:tcW w:w="559" w:type="dxa"/>
            <w:vAlign w:val="center"/>
          </w:tcPr>
          <w:p w14:paraId="729F5228" w14:textId="2F2CE050" w:rsidR="00011A83" w:rsidRPr="00E42739" w:rsidRDefault="00011A83" w:rsidP="00E42739">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9</w:t>
            </w:r>
          </w:p>
        </w:tc>
        <w:tc>
          <w:tcPr>
            <w:tcW w:w="7800" w:type="dxa"/>
          </w:tcPr>
          <w:p w14:paraId="651FB2ED" w14:textId="5F6E78FC" w:rsidR="00011A83" w:rsidRPr="00B15487" w:rsidRDefault="00011A83" w:rsidP="00E42739">
            <w:pPr>
              <w:spacing w:line="0" w:lineRule="atLeast"/>
              <w:rPr>
                <w:rFonts w:asciiTheme="majorEastAsia" w:eastAsiaTheme="majorEastAsia" w:hAnsiTheme="majorEastAsia"/>
                <w:sz w:val="22"/>
                <w:szCs w:val="24"/>
              </w:rPr>
            </w:pPr>
            <w:r w:rsidRPr="00B15487">
              <w:rPr>
                <w:rFonts w:asciiTheme="majorEastAsia" w:eastAsiaTheme="majorEastAsia" w:hAnsiTheme="majorEastAsia" w:hint="eastAsia"/>
                <w:sz w:val="22"/>
                <w:szCs w:val="24"/>
              </w:rPr>
              <w:t xml:space="preserve">　</w:t>
            </w:r>
            <w:r>
              <w:rPr>
                <w:rFonts w:asciiTheme="majorEastAsia" w:eastAsiaTheme="majorEastAsia" w:hAnsiTheme="majorEastAsia" w:hint="eastAsia"/>
                <w:sz w:val="22"/>
                <w:szCs w:val="24"/>
              </w:rPr>
              <w:t>ケア</w:t>
            </w:r>
            <w:r w:rsidRPr="00B15487">
              <w:rPr>
                <w:rFonts w:asciiTheme="majorEastAsia" w:eastAsiaTheme="majorEastAsia" w:hAnsiTheme="majorEastAsia" w:hint="eastAsia"/>
                <w:sz w:val="22"/>
                <w:szCs w:val="24"/>
              </w:rPr>
              <w:t>プランを作成する必要がなくなった時（委託終了時）には、業務で作成したすべての帳票原本を高齢者総合相談センターに返却する必要がある。</w:t>
            </w:r>
          </w:p>
        </w:tc>
        <w:tc>
          <w:tcPr>
            <w:tcW w:w="1275" w:type="dxa"/>
          </w:tcPr>
          <w:p w14:paraId="0C202B9B" w14:textId="43F9293B" w:rsidR="00011A83" w:rsidRPr="00E42739" w:rsidRDefault="00011A83">
            <w:pPr>
              <w:rPr>
                <w:rFonts w:asciiTheme="majorEastAsia" w:eastAsiaTheme="majorEastAsia" w:hAnsiTheme="majorEastAsia"/>
              </w:rPr>
            </w:pPr>
          </w:p>
        </w:tc>
      </w:tr>
      <w:tr w:rsidR="00011A83" w:rsidRPr="00E42739" w14:paraId="1C71A7D8" w14:textId="1B14ADFF" w:rsidTr="00011A83">
        <w:trPr>
          <w:trHeight w:val="1084"/>
        </w:trPr>
        <w:tc>
          <w:tcPr>
            <w:tcW w:w="559" w:type="dxa"/>
            <w:vAlign w:val="center"/>
          </w:tcPr>
          <w:p w14:paraId="5291B042" w14:textId="31043098" w:rsidR="00011A83" w:rsidRPr="00E42739" w:rsidRDefault="00011A83" w:rsidP="00E42739">
            <w:pPr>
              <w:jc w:val="center"/>
              <w:rPr>
                <w:rFonts w:asciiTheme="majorEastAsia" w:eastAsiaTheme="majorEastAsia" w:hAnsiTheme="majorEastAsia"/>
                <w:sz w:val="24"/>
                <w:szCs w:val="28"/>
              </w:rPr>
            </w:pPr>
            <w:r w:rsidRPr="00E42739">
              <w:rPr>
                <w:rFonts w:asciiTheme="majorEastAsia" w:eastAsiaTheme="majorEastAsia" w:hAnsiTheme="majorEastAsia" w:hint="eastAsia"/>
                <w:sz w:val="24"/>
                <w:szCs w:val="28"/>
              </w:rPr>
              <w:t>10</w:t>
            </w:r>
          </w:p>
        </w:tc>
        <w:tc>
          <w:tcPr>
            <w:tcW w:w="7800" w:type="dxa"/>
          </w:tcPr>
          <w:p w14:paraId="3A23C485" w14:textId="0168E455" w:rsidR="00011A83" w:rsidRPr="00B15487" w:rsidRDefault="00011A83" w:rsidP="00E42739">
            <w:pPr>
              <w:spacing w:line="0" w:lineRule="atLeast"/>
              <w:rPr>
                <w:rFonts w:asciiTheme="majorEastAsia" w:eastAsiaTheme="majorEastAsia" w:hAnsiTheme="majorEastAsia"/>
                <w:sz w:val="22"/>
                <w:szCs w:val="24"/>
              </w:rPr>
            </w:pPr>
            <w:r w:rsidRPr="00B15487">
              <w:rPr>
                <w:rFonts w:asciiTheme="majorEastAsia" w:eastAsiaTheme="majorEastAsia" w:hAnsiTheme="majorEastAsia" w:hint="eastAsia"/>
                <w:sz w:val="22"/>
                <w:szCs w:val="24"/>
              </w:rPr>
              <w:t xml:space="preserve">　区分変更申請をする場合には、高齢者総合相談センターに連絡をする。</w:t>
            </w:r>
          </w:p>
        </w:tc>
        <w:tc>
          <w:tcPr>
            <w:tcW w:w="1275" w:type="dxa"/>
          </w:tcPr>
          <w:p w14:paraId="0936F56A" w14:textId="3F5D915D" w:rsidR="00011A83" w:rsidRPr="00E42739" w:rsidRDefault="00011A83">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741184" behindDoc="0" locked="0" layoutInCell="1" allowOverlap="1" wp14:anchorId="119B78CA" wp14:editId="1993C112">
                      <wp:simplePos x="0" y="0"/>
                      <wp:positionH relativeFrom="column">
                        <wp:posOffset>192405</wp:posOffset>
                      </wp:positionH>
                      <wp:positionV relativeFrom="paragraph">
                        <wp:posOffset>183515</wp:posOffset>
                      </wp:positionV>
                      <wp:extent cx="381000" cy="381000"/>
                      <wp:effectExtent l="19050" t="19050" r="19050" b="19050"/>
                      <wp:wrapNone/>
                      <wp:docPr id="13" name="フローチャート: 結合子 13"/>
                      <wp:cNvGraphicFramePr/>
                      <a:graphic xmlns:a="http://schemas.openxmlformats.org/drawingml/2006/main">
                        <a:graphicData uri="http://schemas.microsoft.com/office/word/2010/wordprocessingShape">
                          <wps:wsp>
                            <wps:cNvSpPr/>
                            <wps:spPr>
                              <a:xfrm>
                                <a:off x="0" y="0"/>
                                <a:ext cx="381000" cy="381000"/>
                              </a:xfrm>
                              <a:prstGeom prst="flowChartConnector">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53510" id="フローチャート: 結合子 13" o:spid="_x0000_s1026" type="#_x0000_t120" style="position:absolute;margin-left:15.15pt;margin-top:14.45pt;width:30pt;height:3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" filled="f" strokecolor="red" strokeweight="3pt">
                      <v:stroke joinstyle="miter"/>
                    </v:shape>
                  </w:pict>
                </mc:Fallback>
              </mc:AlternateContent>
            </w:r>
            <w:r>
              <w:rPr>
                <w:rFonts w:asciiTheme="majorEastAsia" w:eastAsiaTheme="majorEastAsia" w:hAnsiTheme="majorEastAsia"/>
                <w:noProof/>
              </w:rPr>
              <mc:AlternateContent>
                <mc:Choice Requires="wps">
                  <w:drawing>
                    <wp:anchor distT="0" distB="0" distL="114300" distR="114300" simplePos="0" relativeHeight="251742208" behindDoc="0" locked="0" layoutInCell="1" allowOverlap="1" wp14:anchorId="1A933FBA" wp14:editId="125C6107">
                      <wp:simplePos x="0" y="0"/>
                      <wp:positionH relativeFrom="column">
                        <wp:posOffset>192405</wp:posOffset>
                      </wp:positionH>
                      <wp:positionV relativeFrom="paragraph">
                        <wp:posOffset>-516255</wp:posOffset>
                      </wp:positionV>
                      <wp:extent cx="381000" cy="381000"/>
                      <wp:effectExtent l="19050" t="19050" r="19050" b="19050"/>
                      <wp:wrapNone/>
                      <wp:docPr id="14" name="フローチャート: 結合子 14"/>
                      <wp:cNvGraphicFramePr/>
                      <a:graphic xmlns:a="http://schemas.openxmlformats.org/drawingml/2006/main">
                        <a:graphicData uri="http://schemas.microsoft.com/office/word/2010/wordprocessingShape">
                          <wps:wsp>
                            <wps:cNvSpPr/>
                            <wps:spPr>
                              <a:xfrm>
                                <a:off x="0" y="0"/>
                                <a:ext cx="381000" cy="381000"/>
                              </a:xfrm>
                              <a:prstGeom prst="flowChartConnector">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4A1B7" id="フローチャート: 結合子 14" o:spid="_x0000_s1026" type="#_x0000_t120" style="position:absolute;margin-left:15.15pt;margin-top:-40.65pt;width:30pt;height:3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" filled="f" strokecolor="red" strokeweight="3pt">
                      <v:stroke joinstyle="miter"/>
                    </v:shape>
                  </w:pict>
                </mc:Fallback>
              </mc:AlternateContent>
            </w:r>
          </w:p>
        </w:tc>
      </w:tr>
    </w:tbl>
    <w:p w14:paraId="0CDBD874" w14:textId="622726FA" w:rsidR="00B15487" w:rsidRPr="00B15487" w:rsidRDefault="00B15487">
      <w:pPr>
        <w:rPr>
          <w:rFonts w:asciiTheme="majorEastAsia" w:eastAsiaTheme="majorEastAsia" w:hAnsiTheme="majorEastAsia"/>
          <w:sz w:val="22"/>
          <w:szCs w:val="24"/>
        </w:rPr>
      </w:pPr>
      <w:r w:rsidRPr="00B15487">
        <w:rPr>
          <w:rFonts w:asciiTheme="majorEastAsia" w:eastAsiaTheme="majorEastAsia" w:hAnsiTheme="majorEastAsia" w:hint="eastAsia"/>
          <w:sz w:val="22"/>
          <w:szCs w:val="24"/>
        </w:rPr>
        <w:t>※提出方法</w:t>
      </w:r>
      <w:r w:rsidR="00407FDD">
        <w:rPr>
          <w:rFonts w:asciiTheme="majorEastAsia" w:eastAsiaTheme="majorEastAsia" w:hAnsiTheme="majorEastAsia" w:hint="eastAsia"/>
          <w:sz w:val="22"/>
          <w:szCs w:val="24"/>
        </w:rPr>
        <w:t>や修了基準（全問正解）等</w:t>
      </w:r>
    </w:p>
    <w:sectPr w:rsidR="00B15487" w:rsidRPr="00B15487" w:rsidSect="00011A83">
      <w:pgSz w:w="11906" w:h="16838" w:code="9"/>
      <w:pgMar w:top="1701" w:right="1134" w:bottom="141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8E698" w14:textId="77777777" w:rsidR="00C95853" w:rsidRDefault="00C95853" w:rsidP="00C95853">
      <w:r>
        <w:separator/>
      </w:r>
    </w:p>
  </w:endnote>
  <w:endnote w:type="continuationSeparator" w:id="0">
    <w:p w14:paraId="4298B261" w14:textId="77777777" w:rsidR="00C95853" w:rsidRDefault="00C95853" w:rsidP="00C9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1CEAE" w14:textId="77777777" w:rsidR="00C95853" w:rsidRDefault="00C95853" w:rsidP="00C95853">
      <w:r>
        <w:separator/>
      </w:r>
    </w:p>
  </w:footnote>
  <w:footnote w:type="continuationSeparator" w:id="0">
    <w:p w14:paraId="5B95DCEB" w14:textId="77777777" w:rsidR="00C95853" w:rsidRDefault="00C95853" w:rsidP="00C958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1A1"/>
    <w:rsid w:val="000041D1"/>
    <w:rsid w:val="00011A83"/>
    <w:rsid w:val="0002542C"/>
    <w:rsid w:val="000258F3"/>
    <w:rsid w:val="00055A82"/>
    <w:rsid w:val="001006B5"/>
    <w:rsid w:val="001108CE"/>
    <w:rsid w:val="00144A83"/>
    <w:rsid w:val="0018640B"/>
    <w:rsid w:val="001A0ED8"/>
    <w:rsid w:val="001A2217"/>
    <w:rsid w:val="001C41DC"/>
    <w:rsid w:val="001D7CFE"/>
    <w:rsid w:val="00200E03"/>
    <w:rsid w:val="00206314"/>
    <w:rsid w:val="00207688"/>
    <w:rsid w:val="002451BC"/>
    <w:rsid w:val="00252CD7"/>
    <w:rsid w:val="002B1CB0"/>
    <w:rsid w:val="002D0FF4"/>
    <w:rsid w:val="002D7CD7"/>
    <w:rsid w:val="002E2058"/>
    <w:rsid w:val="00355520"/>
    <w:rsid w:val="0038234F"/>
    <w:rsid w:val="003A1403"/>
    <w:rsid w:val="003C535E"/>
    <w:rsid w:val="003C5C57"/>
    <w:rsid w:val="00407FDD"/>
    <w:rsid w:val="0041426E"/>
    <w:rsid w:val="004527A2"/>
    <w:rsid w:val="004B1D02"/>
    <w:rsid w:val="004B4801"/>
    <w:rsid w:val="004C3D19"/>
    <w:rsid w:val="004E2ED5"/>
    <w:rsid w:val="0050286F"/>
    <w:rsid w:val="005232E7"/>
    <w:rsid w:val="00584366"/>
    <w:rsid w:val="00616E4A"/>
    <w:rsid w:val="00634D22"/>
    <w:rsid w:val="006866B3"/>
    <w:rsid w:val="00743FE0"/>
    <w:rsid w:val="00766EA8"/>
    <w:rsid w:val="0078711E"/>
    <w:rsid w:val="007E19E0"/>
    <w:rsid w:val="00886B48"/>
    <w:rsid w:val="00894825"/>
    <w:rsid w:val="009020F4"/>
    <w:rsid w:val="009122E3"/>
    <w:rsid w:val="009438C2"/>
    <w:rsid w:val="00961906"/>
    <w:rsid w:val="009E01F1"/>
    <w:rsid w:val="009F046F"/>
    <w:rsid w:val="00A0457C"/>
    <w:rsid w:val="00A2795D"/>
    <w:rsid w:val="00A4445A"/>
    <w:rsid w:val="00A51637"/>
    <w:rsid w:val="00A543A6"/>
    <w:rsid w:val="00A732E3"/>
    <w:rsid w:val="00A764FA"/>
    <w:rsid w:val="00AB6950"/>
    <w:rsid w:val="00AC0DF0"/>
    <w:rsid w:val="00B15487"/>
    <w:rsid w:val="00B16ABE"/>
    <w:rsid w:val="00B4030A"/>
    <w:rsid w:val="00B44773"/>
    <w:rsid w:val="00B81E68"/>
    <w:rsid w:val="00B84AF9"/>
    <w:rsid w:val="00BB14C3"/>
    <w:rsid w:val="00BC755C"/>
    <w:rsid w:val="00BE5F7A"/>
    <w:rsid w:val="00BF7019"/>
    <w:rsid w:val="00C123C2"/>
    <w:rsid w:val="00C1500A"/>
    <w:rsid w:val="00C26A0D"/>
    <w:rsid w:val="00C374C8"/>
    <w:rsid w:val="00C42219"/>
    <w:rsid w:val="00C52CC8"/>
    <w:rsid w:val="00C53E88"/>
    <w:rsid w:val="00C95853"/>
    <w:rsid w:val="00CB02EB"/>
    <w:rsid w:val="00CF4CFD"/>
    <w:rsid w:val="00D00ABE"/>
    <w:rsid w:val="00D3407D"/>
    <w:rsid w:val="00D56A99"/>
    <w:rsid w:val="00D623E0"/>
    <w:rsid w:val="00D75F16"/>
    <w:rsid w:val="00D97E36"/>
    <w:rsid w:val="00DD7E4C"/>
    <w:rsid w:val="00DF11A1"/>
    <w:rsid w:val="00E42739"/>
    <w:rsid w:val="00E92C8B"/>
    <w:rsid w:val="00EA582C"/>
    <w:rsid w:val="00EE7434"/>
    <w:rsid w:val="00F012B6"/>
    <w:rsid w:val="00F12539"/>
    <w:rsid w:val="00F92A06"/>
    <w:rsid w:val="00F96DB6"/>
    <w:rsid w:val="00FC7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A78DA9F"/>
  <w15:chartTrackingRefBased/>
  <w15:docId w15:val="{8DC1675A-744B-4ACC-ABCA-4D27D585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2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0258F3"/>
    <w:rPr>
      <w:sz w:val="18"/>
      <w:szCs w:val="18"/>
    </w:rPr>
  </w:style>
  <w:style w:type="paragraph" w:styleId="a5">
    <w:name w:val="annotation text"/>
    <w:basedOn w:val="a"/>
    <w:link w:val="a6"/>
    <w:uiPriority w:val="99"/>
    <w:semiHidden/>
    <w:unhideWhenUsed/>
    <w:rsid w:val="000258F3"/>
    <w:pPr>
      <w:jc w:val="left"/>
    </w:pPr>
  </w:style>
  <w:style w:type="character" w:customStyle="1" w:styleId="a6">
    <w:name w:val="コメント文字列 (文字)"/>
    <w:basedOn w:val="a0"/>
    <w:link w:val="a5"/>
    <w:uiPriority w:val="99"/>
    <w:semiHidden/>
    <w:rsid w:val="000258F3"/>
  </w:style>
  <w:style w:type="paragraph" w:styleId="a7">
    <w:name w:val="annotation subject"/>
    <w:basedOn w:val="a5"/>
    <w:next w:val="a5"/>
    <w:link w:val="a8"/>
    <w:uiPriority w:val="99"/>
    <w:semiHidden/>
    <w:unhideWhenUsed/>
    <w:rsid w:val="000258F3"/>
    <w:rPr>
      <w:b/>
      <w:bCs/>
    </w:rPr>
  </w:style>
  <w:style w:type="character" w:customStyle="1" w:styleId="a8">
    <w:name w:val="コメント内容 (文字)"/>
    <w:basedOn w:val="a6"/>
    <w:link w:val="a7"/>
    <w:uiPriority w:val="99"/>
    <w:semiHidden/>
    <w:rsid w:val="000258F3"/>
    <w:rPr>
      <w:b/>
      <w:bCs/>
    </w:rPr>
  </w:style>
  <w:style w:type="paragraph" w:styleId="a9">
    <w:name w:val="header"/>
    <w:basedOn w:val="a"/>
    <w:link w:val="aa"/>
    <w:uiPriority w:val="99"/>
    <w:unhideWhenUsed/>
    <w:rsid w:val="00C95853"/>
    <w:pPr>
      <w:tabs>
        <w:tab w:val="center" w:pos="4252"/>
        <w:tab w:val="right" w:pos="8504"/>
      </w:tabs>
      <w:snapToGrid w:val="0"/>
    </w:pPr>
  </w:style>
  <w:style w:type="character" w:customStyle="1" w:styleId="aa">
    <w:name w:val="ヘッダー (文字)"/>
    <w:basedOn w:val="a0"/>
    <w:link w:val="a9"/>
    <w:uiPriority w:val="99"/>
    <w:rsid w:val="00C95853"/>
  </w:style>
  <w:style w:type="paragraph" w:styleId="ab">
    <w:name w:val="footer"/>
    <w:basedOn w:val="a"/>
    <w:link w:val="ac"/>
    <w:uiPriority w:val="99"/>
    <w:unhideWhenUsed/>
    <w:rsid w:val="00C95853"/>
    <w:pPr>
      <w:tabs>
        <w:tab w:val="center" w:pos="4252"/>
        <w:tab w:val="right" w:pos="8504"/>
      </w:tabs>
      <w:snapToGrid w:val="0"/>
    </w:pPr>
  </w:style>
  <w:style w:type="character" w:customStyle="1" w:styleId="ac">
    <w:name w:val="フッター (文字)"/>
    <w:basedOn w:val="a0"/>
    <w:link w:val="ab"/>
    <w:uiPriority w:val="99"/>
    <w:rsid w:val="00C95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199</Words>
  <Characters>1139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竹前 智佳恵</dc:creator>
  <cp:lastModifiedBy>竹前 智佳恵</cp:lastModifiedBy>
  <cp:revision>6</cp:revision>
  <cp:lastPrinted>2026-07-06T02:41:00Z</cp:lastPrinted>
  <dcterms:created xsi:type="dcterms:W3CDTF">2026-07-06T02:41:00Z</dcterms:created>
  <dcterms:modified xsi:type="dcterms:W3CDTF">2026-07-30T22:51:00Z</dcterms:modified>
</cp:coreProperties>
</file>